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5E534E" w:rsidRPr="005E534E">
        <w:rPr>
          <w:rFonts w:ascii="Times New Roman" w:hAnsi="Times New Roman" w:cs="Times New Roman"/>
          <w:sz w:val="28"/>
          <w:szCs w:val="28"/>
        </w:rPr>
        <w:t xml:space="preserve">Выдача разрешений на использование земель или земельных участков,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</w:t>
      </w:r>
      <w:proofErr w:type="spellStart"/>
      <w:r w:rsidR="005E534E" w:rsidRPr="005E534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E534E" w:rsidRPr="005E534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bookmarkStart w:id="0" w:name="_GoBack"/>
      <w:bookmarkEnd w:id="0"/>
      <w:r w:rsidR="0001709E" w:rsidRPr="00017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66F9">
        <w:rPr>
          <w:rFonts w:ascii="Times New Roman" w:hAnsi="Times New Roman" w:cs="Times New Roman"/>
          <w:b/>
          <w:sz w:val="28"/>
          <w:szCs w:val="28"/>
        </w:rPr>
        <w:t>23</w:t>
      </w:r>
      <w:r w:rsidR="006B497F">
        <w:rPr>
          <w:rFonts w:ascii="Times New Roman" w:hAnsi="Times New Roman" w:cs="Times New Roman"/>
          <w:b/>
          <w:sz w:val="28"/>
          <w:szCs w:val="28"/>
        </w:rPr>
        <w:t>.05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709E" w:rsidRPr="007602BB">
        <w:rPr>
          <w:rFonts w:ascii="Times New Roman" w:hAnsi="Times New Roman" w:cs="Times New Roman"/>
          <w:b/>
          <w:sz w:val="28"/>
          <w:szCs w:val="28"/>
        </w:rPr>
        <w:t>7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A65B0"/>
    <w:rsid w:val="004E0631"/>
    <w:rsid w:val="00506064"/>
    <w:rsid w:val="005866F9"/>
    <w:rsid w:val="005B7E8F"/>
    <w:rsid w:val="005E534E"/>
    <w:rsid w:val="00692E72"/>
    <w:rsid w:val="006B497F"/>
    <w:rsid w:val="00727686"/>
    <w:rsid w:val="00751CAD"/>
    <w:rsid w:val="007602BB"/>
    <w:rsid w:val="007912A8"/>
    <w:rsid w:val="008E0939"/>
    <w:rsid w:val="009035F5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6</cp:revision>
  <cp:lastPrinted>2016-09-05T10:43:00Z</cp:lastPrinted>
  <dcterms:created xsi:type="dcterms:W3CDTF">2017-03-15T06:50:00Z</dcterms:created>
  <dcterms:modified xsi:type="dcterms:W3CDTF">2017-05-04T03:02:00Z</dcterms:modified>
</cp:coreProperties>
</file>