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bookmarkStart w:id="0" w:name="_Hlk503958729"/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проект</w:t>
      </w:r>
      <w:r w:rsidR="007B2393">
        <w:rPr>
          <w:rFonts w:ascii="Times New Roman" w:hAnsi="Times New Roman"/>
          <w:b/>
          <w:color w:val="191919"/>
          <w:sz w:val="28"/>
          <w:szCs w:val="28"/>
        </w:rPr>
        <w:t>у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CF42D2" w:rsidRPr="00CF42D2">
        <w:rPr>
          <w:rFonts w:ascii="Times New Roman" w:hAnsi="Times New Roman"/>
          <w:b/>
          <w:color w:val="191919"/>
          <w:sz w:val="28"/>
          <w:szCs w:val="28"/>
        </w:rPr>
        <w:t xml:space="preserve">постановления администрации городского округа Кинель Самарской области </w:t>
      </w:r>
      <w:bookmarkStart w:id="1" w:name="_Hlk503965626"/>
      <w:bookmarkEnd w:id="0"/>
      <w:r w:rsidR="00E53B3D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E53B3D" w:rsidRPr="00E53B3D">
        <w:rPr>
          <w:rFonts w:ascii="Times New Roman" w:hAnsi="Times New Roman"/>
          <w:b/>
          <w:color w:val="191919"/>
          <w:sz w:val="28"/>
          <w:szCs w:val="28"/>
        </w:rPr>
        <w:t>О внесении изменений в административный регламент предоставления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области», утвержденный постановлением администрации городского округа Кинель Самарской области от 23.06.2017г. № 1959</w:t>
      </w:r>
      <w:r w:rsidR="00E53B3D">
        <w:rPr>
          <w:rFonts w:ascii="Times New Roman" w:hAnsi="Times New Roman"/>
          <w:b/>
          <w:color w:val="191919"/>
          <w:sz w:val="28"/>
          <w:szCs w:val="28"/>
        </w:rPr>
        <w:t>»</w:t>
      </w:r>
      <w:bookmarkEnd w:id="1"/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Максимов </w:t>
      </w:r>
      <w:r w:rsidR="00C51585">
        <w:rPr>
          <w:rFonts w:ascii="Times New Roman" w:hAnsi="Times New Roman"/>
          <w:color w:val="000000"/>
          <w:sz w:val="28"/>
          <w:szCs w:val="28"/>
        </w:rPr>
        <w:t>М.В.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>– руководитель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ведущий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CF42D2">
        <w:rPr>
          <w:rFonts w:ascii="Times New Roman" w:hAnsi="Times New Roman"/>
          <w:b/>
          <w:sz w:val="28"/>
          <w:szCs w:val="28"/>
        </w:rPr>
        <w:t>18.01.2017</w:t>
      </w:r>
      <w:r w:rsidRPr="007827A4">
        <w:rPr>
          <w:rFonts w:ascii="Times New Roman" w:hAnsi="Times New Roman"/>
          <w:b/>
          <w:sz w:val="28"/>
          <w:szCs w:val="28"/>
        </w:rPr>
        <w:t> года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 xml:space="preserve">по </w:t>
      </w:r>
      <w:r w:rsidR="00EA29B8">
        <w:rPr>
          <w:rFonts w:ascii="Times New Roman" w:hAnsi="Times New Roman"/>
          <w:b/>
          <w:sz w:val="28"/>
          <w:szCs w:val="28"/>
        </w:rPr>
        <w:t>28</w:t>
      </w:r>
      <w:r w:rsidR="00CF42D2">
        <w:rPr>
          <w:rFonts w:ascii="Times New Roman" w:hAnsi="Times New Roman"/>
          <w:b/>
          <w:sz w:val="28"/>
          <w:szCs w:val="28"/>
        </w:rPr>
        <w:t>.01.2017</w:t>
      </w:r>
      <w:r w:rsidR="00FC0171" w:rsidRPr="007827A4">
        <w:rPr>
          <w:rFonts w:ascii="Times New Roman" w:hAnsi="Times New Roman"/>
          <w:b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CF42D2" w:rsidRPr="00CF42D2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E53B3D" w:rsidRPr="00E53B3D">
        <w:rPr>
          <w:rFonts w:ascii="Times New Roman" w:hAnsi="Times New Roman"/>
          <w:sz w:val="28"/>
          <w:szCs w:val="28"/>
        </w:rPr>
        <w:t>«О внесении изменений в административный регламент предоставления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области», утвержденный постановлением администрации городского округа Кинель Самарской области от 23.06.2017г. № 1959»</w:t>
      </w:r>
      <w:bookmarkStart w:id="2" w:name="_GoBack"/>
      <w:bookmarkEnd w:id="2"/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B05033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Максимов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F41"/>
    <w:rsid w:val="00045C96"/>
    <w:rsid w:val="00080B83"/>
    <w:rsid w:val="00083289"/>
    <w:rsid w:val="000C7F41"/>
    <w:rsid w:val="001C068C"/>
    <w:rsid w:val="001C4392"/>
    <w:rsid w:val="004D6CE9"/>
    <w:rsid w:val="004E0631"/>
    <w:rsid w:val="006B7C04"/>
    <w:rsid w:val="00727686"/>
    <w:rsid w:val="007409C3"/>
    <w:rsid w:val="00751CAD"/>
    <w:rsid w:val="007827A4"/>
    <w:rsid w:val="007B2393"/>
    <w:rsid w:val="007F7B6A"/>
    <w:rsid w:val="009035F5"/>
    <w:rsid w:val="00942C30"/>
    <w:rsid w:val="009D5D84"/>
    <w:rsid w:val="00B05033"/>
    <w:rsid w:val="00C51585"/>
    <w:rsid w:val="00CD59BB"/>
    <w:rsid w:val="00CF42D2"/>
    <w:rsid w:val="00D316CB"/>
    <w:rsid w:val="00E43E0E"/>
    <w:rsid w:val="00E53B3D"/>
    <w:rsid w:val="00EA29B8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5710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2</cp:revision>
  <dcterms:created xsi:type="dcterms:W3CDTF">2018-01-17T11:18:00Z</dcterms:created>
  <dcterms:modified xsi:type="dcterms:W3CDTF">2018-01-17T11:18:00Z</dcterms:modified>
</cp:coreProperties>
</file>