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AA7AE7" w:rsidRPr="00AA7AE7" w:rsidRDefault="000C7F41" w:rsidP="00AA7A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</w:t>
      </w:r>
      <w:proofErr w:type="spellStart"/>
      <w:r w:rsidRPr="00D316CB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</w:t>
      </w:r>
      <w:r w:rsidR="00AA7AE7" w:rsidRPr="00AA7AE7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</w:t>
      </w:r>
    </w:p>
    <w:p w:rsidR="00AA7AE7" w:rsidRPr="00AA7AE7" w:rsidRDefault="00AA7AE7" w:rsidP="00AA7A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AE7">
        <w:rPr>
          <w:rFonts w:ascii="Times New Roman" w:hAnsi="Times New Roman"/>
          <w:b/>
          <w:sz w:val="28"/>
          <w:szCs w:val="28"/>
        </w:rPr>
        <w:t xml:space="preserve">регламента предоставления муниципальной услуги  </w:t>
      </w:r>
    </w:p>
    <w:p w:rsidR="00AA7AE7" w:rsidRPr="00AA7AE7" w:rsidRDefault="00AA7AE7" w:rsidP="00AA7A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AE7">
        <w:rPr>
          <w:rFonts w:ascii="Times New Roman" w:hAnsi="Times New Roman"/>
          <w:b/>
          <w:sz w:val="28"/>
          <w:szCs w:val="28"/>
        </w:rPr>
        <w:t>«Согласование Схемы расположения ярмарки»</w:t>
      </w:r>
    </w:p>
    <w:p w:rsidR="00357B45" w:rsidRPr="00357B45" w:rsidRDefault="00357B45" w:rsidP="00357B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2647" w:rsidRPr="002D2647" w:rsidRDefault="002D2647" w:rsidP="002D2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8E2" w:rsidRPr="000C563C" w:rsidRDefault="006118E2" w:rsidP="006118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Карпова Ольга Юрьевна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специалист 1 категории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357B45">
        <w:rPr>
          <w:rFonts w:ascii="Times New Roman" w:hAnsi="Times New Roman"/>
          <w:b/>
          <w:sz w:val="28"/>
          <w:szCs w:val="28"/>
        </w:rPr>
        <w:t>24</w:t>
      </w:r>
      <w:r w:rsidR="000079DB" w:rsidRPr="00130315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357B45">
        <w:rPr>
          <w:rFonts w:ascii="Times New Roman" w:hAnsi="Times New Roman"/>
          <w:b/>
          <w:sz w:val="28"/>
          <w:szCs w:val="28"/>
        </w:rPr>
        <w:t>30</w:t>
      </w:r>
      <w:r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="00357B45">
        <w:rPr>
          <w:rFonts w:ascii="Times New Roman" w:hAnsi="Times New Roman"/>
          <w:b/>
          <w:sz w:val="28"/>
          <w:szCs w:val="28"/>
        </w:rPr>
        <w:t xml:space="preserve">мая </w:t>
      </w:r>
      <w:r w:rsidRPr="00B02096">
        <w:rPr>
          <w:rFonts w:ascii="Times New Roman" w:hAnsi="Times New Roman"/>
          <w:b/>
          <w:sz w:val="28"/>
          <w:szCs w:val="28"/>
        </w:rPr>
        <w:t>201</w:t>
      </w:r>
      <w:r w:rsidR="00357B45">
        <w:rPr>
          <w:rFonts w:ascii="Times New Roman" w:hAnsi="Times New Roman"/>
          <w:b/>
          <w:sz w:val="28"/>
          <w:szCs w:val="28"/>
        </w:rPr>
        <w:t>8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AA7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647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2D26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2647">
        <w:rPr>
          <w:rFonts w:ascii="Times New Roman" w:hAnsi="Times New Roman"/>
          <w:sz w:val="28"/>
          <w:szCs w:val="28"/>
        </w:rPr>
        <w:t xml:space="preserve">Считаете ли Вы, что проект постановления администрации городского округа </w:t>
      </w:r>
      <w:proofErr w:type="spellStart"/>
      <w:r w:rsidRPr="002D2647">
        <w:rPr>
          <w:rFonts w:ascii="Times New Roman" w:hAnsi="Times New Roman"/>
          <w:sz w:val="28"/>
          <w:szCs w:val="28"/>
        </w:rPr>
        <w:t>Кинель</w:t>
      </w:r>
      <w:proofErr w:type="spellEnd"/>
      <w:r w:rsidRPr="002D2647">
        <w:rPr>
          <w:rFonts w:ascii="Times New Roman" w:hAnsi="Times New Roman"/>
          <w:sz w:val="28"/>
          <w:szCs w:val="28"/>
        </w:rPr>
        <w:t xml:space="preserve"> Самарской </w:t>
      </w:r>
      <w:r w:rsidR="00AA7AE7" w:rsidRPr="00AA7AE7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 «Согласование Схемы расположения ярмарки»</w:t>
      </w:r>
      <w:r w:rsidR="00AA7AE7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экономического </w:t>
            </w:r>
          </w:p>
          <w:p w:rsid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развития, инвестиций и потребительского </w:t>
            </w:r>
          </w:p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рынка администрации  городского округа </w:t>
            </w:r>
            <w:proofErr w:type="spellStart"/>
            <w:r w:rsidRPr="000F4C47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 w:rsidP="002D264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>Л.Г.Фокина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45C96"/>
    <w:rsid w:val="00080B83"/>
    <w:rsid w:val="000C563C"/>
    <w:rsid w:val="000C7F41"/>
    <w:rsid w:val="000E3CE8"/>
    <w:rsid w:val="000F4C47"/>
    <w:rsid w:val="001025BD"/>
    <w:rsid w:val="00130315"/>
    <w:rsid w:val="001C068C"/>
    <w:rsid w:val="001C4392"/>
    <w:rsid w:val="00203047"/>
    <w:rsid w:val="002C224C"/>
    <w:rsid w:val="002D2647"/>
    <w:rsid w:val="002D5B29"/>
    <w:rsid w:val="00322AC2"/>
    <w:rsid w:val="00336F7B"/>
    <w:rsid w:val="00351542"/>
    <w:rsid w:val="00357B45"/>
    <w:rsid w:val="003C3798"/>
    <w:rsid w:val="00407028"/>
    <w:rsid w:val="00466B56"/>
    <w:rsid w:val="00471867"/>
    <w:rsid w:val="004C50B0"/>
    <w:rsid w:val="004E0631"/>
    <w:rsid w:val="006118E2"/>
    <w:rsid w:val="00671088"/>
    <w:rsid w:val="00695997"/>
    <w:rsid w:val="006B7C04"/>
    <w:rsid w:val="006D3349"/>
    <w:rsid w:val="006F6E27"/>
    <w:rsid w:val="00727686"/>
    <w:rsid w:val="00751CAD"/>
    <w:rsid w:val="00771474"/>
    <w:rsid w:val="007967B8"/>
    <w:rsid w:val="00813B98"/>
    <w:rsid w:val="00846A38"/>
    <w:rsid w:val="008B12FF"/>
    <w:rsid w:val="008E0A7D"/>
    <w:rsid w:val="009035F5"/>
    <w:rsid w:val="009A26AA"/>
    <w:rsid w:val="00A04039"/>
    <w:rsid w:val="00AA7AE7"/>
    <w:rsid w:val="00AE7BF7"/>
    <w:rsid w:val="00B02096"/>
    <w:rsid w:val="00C75DAC"/>
    <w:rsid w:val="00CB33EF"/>
    <w:rsid w:val="00CB7C4D"/>
    <w:rsid w:val="00D316CB"/>
    <w:rsid w:val="00D36C17"/>
    <w:rsid w:val="00D520D7"/>
    <w:rsid w:val="00E43E0E"/>
    <w:rsid w:val="00E70CCB"/>
    <w:rsid w:val="00E75267"/>
    <w:rsid w:val="00EA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22</cp:revision>
  <cp:lastPrinted>2017-08-29T07:09:00Z</cp:lastPrinted>
  <dcterms:created xsi:type="dcterms:W3CDTF">2016-10-21T07:36:00Z</dcterms:created>
  <dcterms:modified xsi:type="dcterms:W3CDTF">2018-05-31T06:10:00Z</dcterms:modified>
</cp:coreProperties>
</file>