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</w:t>
      </w:r>
      <w:proofErr w:type="gramStart"/>
      <w:r w:rsidR="008E3A3A">
        <w:rPr>
          <w:sz w:val="28"/>
          <w:szCs w:val="28"/>
        </w:rPr>
        <w:t>Проект</w:t>
      </w:r>
      <w:r w:rsidRPr="00BE353D">
        <w:rPr>
          <w:sz w:val="28"/>
          <w:szCs w:val="28"/>
        </w:rPr>
        <w:t xml:space="preserve"> </w:t>
      </w:r>
      <w:r w:rsidR="008E3A3A" w:rsidRPr="00EC16E4">
        <w:rPr>
          <w:sz w:val="28"/>
          <w:szCs w:val="28"/>
        </w:rPr>
        <w:t xml:space="preserve">постановление администрации городского округа Кинель Самарской области </w:t>
      </w:r>
      <w:r w:rsidR="008E3A3A">
        <w:rPr>
          <w:sz w:val="28"/>
          <w:szCs w:val="28"/>
        </w:rPr>
        <w:t>«</w:t>
      </w:r>
      <w:r w:rsidR="008E3A3A">
        <w:rPr>
          <w:sz w:val="28"/>
          <w:szCs w:val="22"/>
        </w:rPr>
        <w:t xml:space="preserve">Об </w:t>
      </w:r>
      <w:r w:rsidR="008E3A3A" w:rsidRPr="00BE31A4">
        <w:rPr>
          <w:sz w:val="28"/>
          <w:szCs w:val="22"/>
        </w:rPr>
        <w:t xml:space="preserve">утверждении Порядка </w:t>
      </w:r>
      <w:r w:rsidR="008E3A3A" w:rsidRPr="00BE31A4">
        <w:rPr>
          <w:sz w:val="28"/>
          <w:szCs w:val="28"/>
        </w:rPr>
        <w:t xml:space="preserve">предоставления  субсидий </w:t>
      </w:r>
      <w:r w:rsidR="008E3A3A">
        <w:rPr>
          <w:sz w:val="28"/>
          <w:szCs w:val="28"/>
        </w:rPr>
        <w:t>за счет средств</w:t>
      </w:r>
      <w:r w:rsidR="008E3A3A" w:rsidRPr="00BE31A4">
        <w:rPr>
          <w:sz w:val="28"/>
          <w:szCs w:val="28"/>
        </w:rPr>
        <w:t xml:space="preserve"> бюджета городского округа Кинель </w:t>
      </w:r>
      <w:r w:rsidR="008E3A3A">
        <w:rPr>
          <w:sz w:val="28"/>
          <w:szCs w:val="28"/>
        </w:rPr>
        <w:t>Самарской области некоммерческим  организациям</w:t>
      </w:r>
      <w:r w:rsidR="008E3A3A" w:rsidRPr="00BE31A4">
        <w:rPr>
          <w:sz w:val="28"/>
          <w:szCs w:val="28"/>
        </w:rPr>
        <w:t>,</w:t>
      </w:r>
      <w:r w:rsidR="008E3A3A"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="008E3A3A" w:rsidRPr="00BE31A4">
        <w:rPr>
          <w:sz w:val="28"/>
          <w:szCs w:val="28"/>
        </w:rPr>
        <w:t xml:space="preserve"> деятельност</w:t>
      </w:r>
      <w:r w:rsidR="008E3A3A"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 Самарской области</w:t>
      </w:r>
      <w:r w:rsidR="006551E0">
        <w:rPr>
          <w:sz w:val="28"/>
          <w:szCs w:val="28"/>
        </w:rPr>
        <w:t xml:space="preserve">» </w:t>
      </w:r>
      <w:r w:rsidR="008E3A3A">
        <w:rPr>
          <w:sz w:val="28"/>
          <w:szCs w:val="28"/>
        </w:rPr>
        <w:t>разработан во исполнение</w:t>
      </w:r>
      <w:r w:rsidR="008E3A3A" w:rsidRPr="008E3A3A">
        <w:rPr>
          <w:sz w:val="28"/>
          <w:szCs w:val="28"/>
        </w:rPr>
        <w:t xml:space="preserve"> </w:t>
      </w:r>
      <w:r w:rsidR="008E3A3A">
        <w:rPr>
          <w:sz w:val="28"/>
          <w:szCs w:val="28"/>
        </w:rPr>
        <w:t>бюджета городского округа Кинель Самарской области на 2017 год</w:t>
      </w:r>
      <w:r w:rsidR="008E3A3A">
        <w:rPr>
          <w:sz w:val="28"/>
          <w:szCs w:val="28"/>
        </w:rPr>
        <w:t>.</w:t>
      </w:r>
      <w:proofErr w:type="gramEnd"/>
    </w:p>
    <w:p w:rsidR="00A95E59" w:rsidRDefault="008E3A3A" w:rsidP="00A95E59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Так, </w:t>
      </w:r>
      <w:r w:rsidRPr="008E3A3A">
        <w:rPr>
          <w:b w:val="0"/>
          <w:sz w:val="28"/>
          <w:szCs w:val="28"/>
        </w:rPr>
        <w:t>бюджет</w:t>
      </w:r>
      <w:r>
        <w:rPr>
          <w:b w:val="0"/>
          <w:sz w:val="28"/>
          <w:szCs w:val="28"/>
        </w:rPr>
        <w:t>ом</w:t>
      </w:r>
      <w:r w:rsidRPr="008E3A3A">
        <w:rPr>
          <w:b w:val="0"/>
          <w:sz w:val="28"/>
          <w:szCs w:val="28"/>
        </w:rPr>
        <w:t xml:space="preserve"> городского округа Кинель Самарской области на 2017 год</w:t>
      </w:r>
      <w:r>
        <w:rPr>
          <w:b w:val="0"/>
          <w:sz w:val="28"/>
          <w:szCs w:val="28"/>
        </w:rPr>
        <w:t xml:space="preserve"> предусмотрены средства на предоставление</w:t>
      </w:r>
      <w:r w:rsidRPr="008E3A3A">
        <w:rPr>
          <w:b w:val="0"/>
          <w:sz w:val="28"/>
          <w:szCs w:val="28"/>
        </w:rPr>
        <w:t xml:space="preserve">  субсидий за счет средств бюджета городского округа Кинель Самарской области некоммерческим  организациям, не являющимся   муниципальными учреждениями, на  осуществление деятельности добровольных народных дружин, участвующих в охране общественного порядка на территории городского округа Кинель Самарской области</w:t>
      </w:r>
      <w:r>
        <w:rPr>
          <w:b w:val="0"/>
          <w:sz w:val="28"/>
          <w:szCs w:val="28"/>
        </w:rPr>
        <w:t xml:space="preserve"> в размере 800000 руб.</w:t>
      </w:r>
      <w:proofErr w:type="gramEnd"/>
    </w:p>
    <w:p w:rsidR="008E3A3A" w:rsidRDefault="008E3A3A" w:rsidP="00A95E59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Также предусматривается </w:t>
      </w:r>
      <w:proofErr w:type="spellStart"/>
      <w:r>
        <w:rPr>
          <w:b w:val="0"/>
          <w:sz w:val="28"/>
          <w:szCs w:val="28"/>
        </w:rPr>
        <w:t>софинансирование</w:t>
      </w:r>
      <w:proofErr w:type="spellEnd"/>
      <w:r>
        <w:rPr>
          <w:b w:val="0"/>
          <w:sz w:val="28"/>
          <w:szCs w:val="28"/>
        </w:rPr>
        <w:t xml:space="preserve"> со стороны областного бюджета.</w:t>
      </w:r>
    </w:p>
    <w:p w:rsidR="008E3A3A" w:rsidRPr="008E3A3A" w:rsidRDefault="008E3A3A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7F304F" w:rsidRDefault="007F304F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бухгалтерского</w:t>
      </w:r>
    </w:p>
    <w:p w:rsidR="00B01110" w:rsidRDefault="007F304F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учета и </w:t>
      </w:r>
      <w:proofErr w:type="gramStart"/>
      <w:r>
        <w:rPr>
          <w:sz w:val="28"/>
          <w:szCs w:val="28"/>
        </w:rPr>
        <w:t>отчетности-главный</w:t>
      </w:r>
      <w:proofErr w:type="gramEnd"/>
      <w:r>
        <w:rPr>
          <w:sz w:val="28"/>
          <w:szCs w:val="28"/>
        </w:rPr>
        <w:t xml:space="preserve"> бухгалтер</w:t>
      </w:r>
      <w:r w:rsidR="009D4176">
        <w:rPr>
          <w:sz w:val="28"/>
          <w:szCs w:val="28"/>
        </w:rPr>
        <w:t xml:space="preserve">                          </w:t>
      </w:r>
      <w:r w:rsidR="008E3A3A">
        <w:rPr>
          <w:sz w:val="28"/>
          <w:szCs w:val="28"/>
        </w:rPr>
        <w:t xml:space="preserve"> </w:t>
      </w:r>
      <w:bookmarkStart w:id="0" w:name="_GoBack"/>
      <w:bookmarkEnd w:id="0"/>
      <w:r w:rsidR="009D4176">
        <w:rPr>
          <w:sz w:val="28"/>
          <w:szCs w:val="28"/>
        </w:rPr>
        <w:t xml:space="preserve">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>И.А</w:t>
      </w:r>
      <w:r w:rsidR="009D4176">
        <w:rPr>
          <w:sz w:val="28"/>
          <w:szCs w:val="28"/>
        </w:rPr>
        <w:t xml:space="preserve">. </w:t>
      </w:r>
      <w:r>
        <w:rPr>
          <w:sz w:val="28"/>
          <w:szCs w:val="28"/>
        </w:rPr>
        <w:t>Фомичева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9"/>
    <w:rsid w:val="001F4238"/>
    <w:rsid w:val="006551E0"/>
    <w:rsid w:val="007B0A0F"/>
    <w:rsid w:val="007F304F"/>
    <w:rsid w:val="008732F2"/>
    <w:rsid w:val="008E3A3A"/>
    <w:rsid w:val="009D2877"/>
    <w:rsid w:val="009D4176"/>
    <w:rsid w:val="00A25949"/>
    <w:rsid w:val="00A95E59"/>
    <w:rsid w:val="00B01110"/>
    <w:rsid w:val="00BE353D"/>
    <w:rsid w:val="00D03111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1092-2039-4216-9ED0-290588FA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3</cp:lastModifiedBy>
  <cp:revision>9</cp:revision>
  <cp:lastPrinted>2016-11-11T10:59:00Z</cp:lastPrinted>
  <dcterms:created xsi:type="dcterms:W3CDTF">2017-03-15T05:28:00Z</dcterms:created>
  <dcterms:modified xsi:type="dcterms:W3CDTF">2017-05-16T12:19:00Z</dcterms:modified>
</cp:coreProperties>
</file>