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9F" w:rsidRPr="00C33D9F" w:rsidRDefault="00C33D9F" w:rsidP="00AA4D3A">
      <w:pPr>
        <w:spacing w:after="0" w:line="360" w:lineRule="auto"/>
        <w:ind w:firstLine="709"/>
        <w:jc w:val="both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</w:pPr>
      <w:r w:rsidRPr="00C33D9F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>Приоритетный проект по благоустройству</w:t>
      </w:r>
      <w:bookmarkStart w:id="0" w:name="_GoBack"/>
      <w:bookmarkEnd w:id="0"/>
      <w:r w:rsidRPr="00C33D9F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 xml:space="preserve"> «Формирование комфортной городской среды»</w:t>
      </w:r>
    </w:p>
    <w:p w:rsidR="00C33D9F" w:rsidRPr="00B86006" w:rsidRDefault="00E56A63" w:rsidP="00AA4D3A">
      <w:pPr>
        <w:spacing w:after="0" w:line="360" w:lineRule="auto"/>
        <w:ind w:firstLine="709"/>
        <w:jc w:val="both"/>
        <w:rPr>
          <w:rFonts w:eastAsia="Times New Roman" w:cstheme="minorHAnsi"/>
          <w:bCs/>
          <w:kern w:val="36"/>
          <w:sz w:val="28"/>
          <w:szCs w:val="28"/>
          <w:lang w:eastAsia="ru-RU"/>
        </w:rPr>
      </w:pPr>
      <w:r w:rsidRPr="00E56A63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С 2017 года в России стартовал приоритетный проект по благоустройству «Формирование комфортной городской среды». На его реализацию в федеральном бюджете предусмотрено порядка 20 </w:t>
      </w:r>
      <w:proofErr w:type="gramStart"/>
      <w:r w:rsidRPr="00E56A63">
        <w:rPr>
          <w:rFonts w:eastAsia="Times New Roman" w:cstheme="minorHAnsi"/>
          <w:bCs/>
          <w:color w:val="000000"/>
          <w:sz w:val="28"/>
          <w:szCs w:val="28"/>
          <w:lang w:eastAsia="ru-RU"/>
        </w:rPr>
        <w:t>млрд</w:t>
      </w:r>
      <w:proofErr w:type="gramEnd"/>
      <w:r w:rsidRPr="00E56A63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рублей. Самарская область, наряду с другими субъектами Федерации, стала участником этого масштабного проекта, призванного преобразить облик российских городов и </w:t>
      </w:r>
      <w:r w:rsidR="008019E9">
        <w:rPr>
          <w:rFonts w:eastAsia="Times New Roman" w:cstheme="minorHAnsi"/>
          <w:bCs/>
          <w:color w:val="000000"/>
          <w:sz w:val="28"/>
          <w:szCs w:val="28"/>
          <w:lang w:eastAsia="ru-RU"/>
        </w:rPr>
        <w:t>поселений</w:t>
      </w:r>
      <w:r w:rsidRPr="00E56A63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. Ее основными задачами являются обеспечение реализации мероприятий по благоустройству дворовых и общественных территорий Самарской области и повышение уровня вовлеченности заинтересованных граждан и организаций в их реализацию. На эти цели нашему региону </w:t>
      </w:r>
      <w:r w:rsid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>выделено</w:t>
      </w:r>
      <w:r w:rsidRPr="00E56A63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927 </w:t>
      </w:r>
      <w:proofErr w:type="gramStart"/>
      <w:r w:rsidRPr="00E56A63">
        <w:rPr>
          <w:rFonts w:eastAsia="Times New Roman" w:cstheme="minorHAnsi"/>
          <w:bCs/>
          <w:color w:val="000000"/>
          <w:sz w:val="28"/>
          <w:szCs w:val="28"/>
          <w:lang w:eastAsia="ru-RU"/>
        </w:rPr>
        <w:t>млн</w:t>
      </w:r>
      <w:proofErr w:type="gramEnd"/>
      <w:r w:rsidRPr="00E56A63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рублей из федеральной казны — </w:t>
      </w:r>
      <w:r w:rsidRPr="00385479">
        <w:rPr>
          <w:rFonts w:eastAsia="Times New Roman" w:cstheme="minorHAnsi"/>
          <w:bCs/>
          <w:color w:val="000000"/>
          <w:sz w:val="28"/>
          <w:szCs w:val="28"/>
          <w:lang w:eastAsia="ru-RU"/>
        </w:rPr>
        <w:t>ещё порядка 1 млрд рублей</w:t>
      </w:r>
      <w:r w:rsidRPr="00E56A63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составит региональное </w:t>
      </w:r>
      <w:proofErr w:type="spellStart"/>
      <w:r w:rsidRPr="00E56A63">
        <w:rPr>
          <w:rFonts w:eastAsia="Times New Roman" w:cstheme="minorHAnsi"/>
          <w:bCs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E56A63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. </w:t>
      </w:r>
      <w:r w:rsidRPr="00E56A63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>В рамках реализации мероприятий подпрограммы в 2017 планируется благоустроить более 1,5 тысячи дворовых территорий в Самарской области.</w:t>
      </w:r>
      <w:r w:rsidR="00B86006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86006" w:rsidRPr="00B86006">
        <w:rPr>
          <w:rFonts w:cstheme="minorHAnsi"/>
          <w:sz w:val="28"/>
          <w:szCs w:val="28"/>
        </w:rPr>
        <w:t xml:space="preserve">Кроме того, партией «Единая Россия» реализуется проект «Городская среда», в рамках которого осуществляется </w:t>
      </w:r>
      <w:proofErr w:type="gramStart"/>
      <w:r w:rsidR="00B86006" w:rsidRPr="00B86006">
        <w:rPr>
          <w:rFonts w:cstheme="minorHAnsi"/>
          <w:sz w:val="28"/>
          <w:szCs w:val="28"/>
        </w:rPr>
        <w:t>контроль за</w:t>
      </w:r>
      <w:proofErr w:type="gramEnd"/>
      <w:r w:rsidR="00B86006" w:rsidRPr="00B86006">
        <w:rPr>
          <w:rFonts w:cstheme="minorHAnsi"/>
          <w:sz w:val="28"/>
          <w:szCs w:val="28"/>
        </w:rPr>
        <w:t xml:space="preserve"> </w:t>
      </w:r>
      <w:r w:rsidR="00B86006">
        <w:rPr>
          <w:rFonts w:cstheme="minorHAnsi"/>
          <w:sz w:val="28"/>
          <w:szCs w:val="28"/>
        </w:rPr>
        <w:t xml:space="preserve">работами по </w:t>
      </w:r>
      <w:r w:rsidR="00B86006" w:rsidRPr="00B86006">
        <w:rPr>
          <w:rFonts w:cstheme="minorHAnsi"/>
          <w:sz w:val="28"/>
          <w:szCs w:val="28"/>
        </w:rPr>
        <w:t>благоустройств</w:t>
      </w:r>
      <w:r w:rsidR="00B86006">
        <w:rPr>
          <w:rFonts w:cstheme="minorHAnsi"/>
          <w:sz w:val="28"/>
          <w:szCs w:val="28"/>
        </w:rPr>
        <w:t>у</w:t>
      </w:r>
      <w:r w:rsidR="00B86006" w:rsidRPr="00B86006">
        <w:rPr>
          <w:rFonts w:cstheme="minorHAnsi"/>
          <w:sz w:val="28"/>
          <w:szCs w:val="28"/>
        </w:rPr>
        <w:t xml:space="preserve"> дворовых территорий, </w:t>
      </w:r>
      <w:r w:rsidR="00B86006">
        <w:rPr>
          <w:rFonts w:cstheme="minorHAnsi"/>
          <w:sz w:val="28"/>
          <w:szCs w:val="28"/>
        </w:rPr>
        <w:t xml:space="preserve">а также </w:t>
      </w:r>
      <w:r w:rsidR="00B86006" w:rsidRPr="00B86006">
        <w:rPr>
          <w:rFonts w:cstheme="minorHAnsi"/>
          <w:sz w:val="28"/>
          <w:szCs w:val="28"/>
        </w:rPr>
        <w:t>формир</w:t>
      </w:r>
      <w:r w:rsidR="00B86006">
        <w:rPr>
          <w:rFonts w:cstheme="minorHAnsi"/>
          <w:sz w:val="28"/>
          <w:szCs w:val="28"/>
        </w:rPr>
        <w:t>уется</w:t>
      </w:r>
      <w:r w:rsidR="00B86006" w:rsidRPr="00B86006">
        <w:rPr>
          <w:rFonts w:cstheme="minorHAnsi"/>
          <w:sz w:val="28"/>
          <w:szCs w:val="28"/>
        </w:rPr>
        <w:t xml:space="preserve"> систем</w:t>
      </w:r>
      <w:r w:rsidR="00B86006">
        <w:rPr>
          <w:rFonts w:cstheme="minorHAnsi"/>
          <w:sz w:val="28"/>
          <w:szCs w:val="28"/>
        </w:rPr>
        <w:t>а</w:t>
      </w:r>
      <w:r w:rsidR="00B86006" w:rsidRPr="00B86006">
        <w:rPr>
          <w:rFonts w:cstheme="minorHAnsi"/>
          <w:sz w:val="28"/>
          <w:szCs w:val="28"/>
        </w:rPr>
        <w:t xml:space="preserve"> инструментов общественного участия и поддержки инициатив граждан в принятии решений по вопросам благоустройства городов.</w:t>
      </w:r>
    </w:p>
    <w:p w:rsidR="00C33D9F" w:rsidRPr="00B86006" w:rsidRDefault="00B86006" w:rsidP="00AA4D3A">
      <w:pPr>
        <w:spacing w:after="0" w:line="36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="00C33D9F" w:rsidRPr="00E56A6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рамках приоритетного проекта </w:t>
      </w:r>
      <w:r w:rsidR="00C33D9F" w:rsidRPr="000A3C48">
        <w:rPr>
          <w:rFonts w:eastAsia="Times New Roman" w:cstheme="minorHAnsi"/>
          <w:bCs/>
          <w:color w:val="000000"/>
          <w:sz w:val="28"/>
          <w:szCs w:val="28"/>
          <w:lang w:eastAsia="ru-RU"/>
        </w:rPr>
        <w:t>«Формирование комфортной городской среды»</w:t>
      </w:r>
      <w:r w:rsidR="00C33D9F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r w:rsidR="00C33D9F" w:rsidRPr="00E56A6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будет проводиться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</w:t>
      </w:r>
      <w:r w:rsidR="00C33D9F" w:rsidRPr="00E56A63">
        <w:rPr>
          <w:rFonts w:eastAsia="Times New Roman" w:cstheme="minorHAnsi"/>
          <w:color w:val="000000"/>
          <w:sz w:val="28"/>
          <w:szCs w:val="28"/>
          <w:lang w:eastAsia="ru-RU"/>
        </w:rPr>
        <w:t>обновление наиболее знаковых общественных пространств — каждый житель имеет право предложить своей объект для благоустройства. Выбранные варианты и предложения по их преобра</w:t>
      </w:r>
      <w:r w:rsidR="00C33D9F">
        <w:rPr>
          <w:rFonts w:eastAsia="Times New Roman" w:cstheme="minorHAnsi"/>
          <w:color w:val="000000"/>
          <w:sz w:val="28"/>
          <w:szCs w:val="28"/>
          <w:lang w:eastAsia="ru-RU"/>
        </w:rPr>
        <w:t>жению</w:t>
      </w:r>
      <w:r w:rsidR="00C33D9F" w:rsidRPr="00E56A6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будут обсуждаться на общественных слушаниях.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86006">
        <w:rPr>
          <w:rFonts w:cstheme="minorHAnsi"/>
          <w:sz w:val="28"/>
          <w:szCs w:val="28"/>
        </w:rPr>
        <w:t xml:space="preserve">Через созданные общественные </w:t>
      </w:r>
      <w:r>
        <w:rPr>
          <w:rFonts w:cstheme="minorHAnsi"/>
          <w:sz w:val="28"/>
          <w:szCs w:val="28"/>
        </w:rPr>
        <w:t>советы</w:t>
      </w:r>
      <w:r w:rsidRPr="00B86006">
        <w:rPr>
          <w:rFonts w:cstheme="minorHAnsi"/>
          <w:sz w:val="28"/>
          <w:szCs w:val="28"/>
        </w:rPr>
        <w:t xml:space="preserve"> жители имеют прекрасную возможность продвигать инициативы по благоустройству городской среды, а также принимать непосредственное участие в их реализации.</w:t>
      </w:r>
    </w:p>
    <w:p w:rsidR="00501E1B" w:rsidRPr="00501E1B" w:rsidRDefault="00E56A63" w:rsidP="00501E1B">
      <w:pPr>
        <w:spacing w:after="0" w:line="360" w:lineRule="auto"/>
        <w:ind w:firstLine="709"/>
        <w:jc w:val="both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CE1E38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lastRenderedPageBreak/>
        <w:t xml:space="preserve">В настоящее время в городском округе Кинель </w:t>
      </w:r>
      <w:r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 xml:space="preserve">уже действует утвержденная муниципальная программа </w:t>
      </w:r>
      <w:r w:rsidRPr="00E56A63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>"Формирование комфортной городской среды на 2017 год»</w:t>
      </w:r>
      <w:r w:rsidR="0069461F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 xml:space="preserve">. В текущем году в нее вошли 28 дворовых территорий, расположенных в </w:t>
      </w:r>
      <w:proofErr w:type="spellStart"/>
      <w:r w:rsidR="0069461F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>Кинеле</w:t>
      </w:r>
      <w:proofErr w:type="spellEnd"/>
      <w:r w:rsidR="0069461F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 xml:space="preserve">, поселках </w:t>
      </w:r>
      <w:proofErr w:type="spellStart"/>
      <w:r w:rsidR="0069461F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>Усть-Кинельский</w:t>
      </w:r>
      <w:proofErr w:type="spellEnd"/>
      <w:r w:rsidR="0069461F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 xml:space="preserve"> и Алексеевка. </w:t>
      </w:r>
      <w:r w:rsidR="0069461F" w:rsidRPr="00866F4F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Жители </w:t>
      </w:r>
      <w:r w:rsidR="00866F4F" w:rsidRPr="00866F4F">
        <w:rPr>
          <w:rFonts w:eastAsia="Times New Roman" w:cstheme="minorHAnsi"/>
          <w:bCs/>
          <w:color w:val="000000"/>
          <w:sz w:val="28"/>
          <w:szCs w:val="28"/>
          <w:lang w:eastAsia="ru-RU"/>
        </w:rPr>
        <w:t>многоквартирных домов, где находятся данные дворы</w:t>
      </w:r>
      <w:r w:rsidR="00866F4F">
        <w:rPr>
          <w:rFonts w:eastAsia="Times New Roman" w:cstheme="minorHAnsi"/>
          <w:bCs/>
          <w:color w:val="000000"/>
          <w:sz w:val="28"/>
          <w:szCs w:val="28"/>
          <w:lang w:eastAsia="ru-RU"/>
        </w:rPr>
        <w:t>, проявили активность и организовали</w:t>
      </w:r>
      <w:r w:rsidR="00866F4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="000C18E7" w:rsidRP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>о</w:t>
      </w:r>
      <w:r w:rsidR="0069461F" w:rsidRP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>бщ</w:t>
      </w:r>
      <w:r w:rsidR="00C33D9F" w:rsidRP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>ие</w:t>
      </w:r>
      <w:r w:rsidR="0069461F" w:rsidRP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собрани</w:t>
      </w:r>
      <w:r w:rsidR="00C33D9F" w:rsidRP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>я</w:t>
      </w:r>
      <w:r w:rsidR="0069461F" w:rsidRP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собственников, на котор</w:t>
      </w:r>
      <w:r w:rsidR="00C33D9F" w:rsidRP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>ых</w:t>
      </w:r>
      <w:r w:rsidR="0069461F" w:rsidRP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r w:rsidR="000C18E7" w:rsidRP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и были </w:t>
      </w:r>
      <w:r w:rsidR="0069461F" w:rsidRP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>определ</w:t>
      </w:r>
      <w:r w:rsidR="000C18E7" w:rsidRP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>ены</w:t>
      </w:r>
      <w:r w:rsidR="0069461F" w:rsidRP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перечн</w:t>
      </w:r>
      <w:r w:rsidR="000C18E7" w:rsidRP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>и</w:t>
      </w:r>
      <w:r w:rsidR="0069461F" w:rsidRP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необходимых работ по благоустройству</w:t>
      </w:r>
      <w:r w:rsidR="00C33D9F" w:rsidRP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. Собственники каждого дома сами решали, что конкретно нужно сделать в их дворе </w:t>
      </w:r>
      <w:r w:rsidR="0069461F" w:rsidRP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(установка лавочек, урн, детских и спортивных комплексов, организация освещения, озеленения, парковки, ремонт </w:t>
      </w:r>
      <w:proofErr w:type="spellStart"/>
      <w:r w:rsidR="0069461F" w:rsidRP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>внутридворовых</w:t>
      </w:r>
      <w:proofErr w:type="spellEnd"/>
      <w:r w:rsidR="0069461F" w:rsidRPr="0060593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проездов и т.д.). </w:t>
      </w:r>
    </w:p>
    <w:p w:rsidR="0069461F" w:rsidRDefault="0069461F" w:rsidP="00AA4D3A">
      <w:pPr>
        <w:spacing w:after="0" w:line="360" w:lineRule="auto"/>
        <w:ind w:firstLine="709"/>
        <w:jc w:val="both"/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 xml:space="preserve">Начатые </w:t>
      </w:r>
      <w:r w:rsidRPr="0069461F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 xml:space="preserve">масштабные работы по благоустройству </w:t>
      </w:r>
      <w:r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>дворовых территорий,</w:t>
      </w:r>
      <w:r w:rsidRPr="0069461F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 xml:space="preserve"> которые стартовали в этом году после запуска приоритетного проекта «Формирование комфортной городской среды», продолжатся и в последующие годы в рамках соответствующей </w:t>
      </w:r>
      <w:r w:rsidR="008019E9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>муниципальной</w:t>
      </w:r>
      <w:r w:rsidRPr="0069461F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 xml:space="preserve"> программы</w:t>
      </w:r>
      <w:r w:rsidR="000C18E7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>, вплоть до 2022 года</w:t>
      </w:r>
      <w:r w:rsidRPr="0069461F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 xml:space="preserve">. Принцип ее действия также предусматривает активное вовлечение жителей к участию </w:t>
      </w:r>
      <w:r w:rsidRPr="00605939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 xml:space="preserve">в обустройстве дворовых и общественных территорий и мест массового отдыха – от выбора благоустраиваемых площадок до определения </w:t>
      </w:r>
      <w:proofErr w:type="gramStart"/>
      <w:r w:rsidRPr="00605939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>дизайн-</w:t>
      </w:r>
      <w:r w:rsidR="00605939" w:rsidRPr="00605939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>проектов</w:t>
      </w:r>
      <w:proofErr w:type="gramEnd"/>
      <w:r w:rsidRPr="00605939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 xml:space="preserve"> и контроля реализации проектов.</w:t>
      </w:r>
    </w:p>
    <w:p w:rsidR="000C18E7" w:rsidRPr="00E56A63" w:rsidRDefault="000C18E7" w:rsidP="00AA4D3A">
      <w:pPr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56A63">
        <w:rPr>
          <w:rFonts w:eastAsia="Times New Roman" w:cstheme="minorHAnsi"/>
          <w:color w:val="000000"/>
          <w:sz w:val="28"/>
          <w:szCs w:val="28"/>
          <w:lang w:eastAsia="ru-RU"/>
        </w:rPr>
        <w:t>Очередность проведения работ по благоустройству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последующие годы, как и прежде, </w:t>
      </w:r>
      <w:r w:rsidRPr="00E56A6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будет зависеть от активности самих жителей: чем раньше они представят заявку, тем раньше их двор будет приведен в порядок.</w:t>
      </w:r>
    </w:p>
    <w:p w:rsidR="00991483" w:rsidRDefault="00C33D9F" w:rsidP="00991483">
      <w:pPr>
        <w:tabs>
          <w:tab w:val="left" w:pos="3285"/>
        </w:tabs>
        <w:jc w:val="both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AA4D3A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Однако на этом </w:t>
      </w:r>
      <w:r w:rsidR="000C18E7" w:rsidRPr="00AA4D3A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участие жителей не заканчивается — они имеют право контролировать выполнение и качество работ на каждом этапе. </w:t>
      </w:r>
      <w:r w:rsidR="00AA4D3A" w:rsidRPr="00AA4D3A">
        <w:rPr>
          <w:rFonts w:eastAsia="Times New Roman" w:cstheme="minorHAnsi"/>
          <w:bCs/>
          <w:color w:val="000000"/>
          <w:sz w:val="28"/>
          <w:szCs w:val="28"/>
          <w:lang w:eastAsia="ru-RU"/>
        </w:rPr>
        <w:t>П</w:t>
      </w:r>
      <w:r w:rsidR="000C18E7" w:rsidRPr="00AA4D3A">
        <w:rPr>
          <w:rFonts w:eastAsia="Times New Roman" w:cstheme="minorHAnsi"/>
          <w:bCs/>
          <w:color w:val="000000"/>
          <w:sz w:val="28"/>
          <w:szCs w:val="28"/>
          <w:lang w:eastAsia="ru-RU"/>
        </w:rPr>
        <w:t>ри этом и сами</w:t>
      </w:r>
      <w:r w:rsidR="00AA4D3A" w:rsidRPr="00AA4D3A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граждане</w:t>
      </w:r>
      <w:r w:rsidR="000C18E7" w:rsidRPr="00AA4D3A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должны внести свой вклад в общее дело: </w:t>
      </w:r>
      <w:r w:rsidR="00AA4D3A" w:rsidRPr="00AA4D3A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принимать участие в уборке дворовой территории, выходя на субботники, </w:t>
      </w:r>
      <w:r w:rsidR="000C18E7" w:rsidRPr="00AA4D3A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беречь новое </w:t>
      </w:r>
      <w:r w:rsidR="000C18E7" w:rsidRPr="00AA4D3A">
        <w:rPr>
          <w:rFonts w:eastAsia="Times New Roman" w:cstheme="minorHAnsi"/>
          <w:bCs/>
          <w:color w:val="000000"/>
          <w:sz w:val="28"/>
          <w:szCs w:val="28"/>
          <w:lang w:eastAsia="ru-RU"/>
        </w:rPr>
        <w:lastRenderedPageBreak/>
        <w:t>оборудование</w:t>
      </w:r>
      <w:r w:rsidR="00AA4D3A" w:rsidRPr="00AA4D3A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и</w:t>
      </w:r>
      <w:r w:rsidR="000C18E7" w:rsidRPr="00AA4D3A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поддерживать чистоту</w:t>
      </w:r>
      <w:r w:rsidR="00AA4D3A" w:rsidRPr="00AA4D3A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, а также </w:t>
      </w:r>
      <w:r w:rsidR="000C18E7" w:rsidRPr="00AA4D3A">
        <w:rPr>
          <w:rFonts w:eastAsia="Times New Roman" w:cstheme="minorHAnsi"/>
          <w:bCs/>
          <w:color w:val="000000"/>
          <w:sz w:val="28"/>
          <w:szCs w:val="28"/>
          <w:lang w:eastAsia="ru-RU"/>
        </w:rPr>
        <w:t>прикладывать все усилия, чтобы развивать свой двор и дальше.</w:t>
      </w:r>
    </w:p>
    <w:p w:rsidR="00991483" w:rsidRDefault="00991483" w:rsidP="00991483">
      <w:pPr>
        <w:tabs>
          <w:tab w:val="left" w:pos="3285"/>
        </w:tabs>
        <w:jc w:val="center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</w:p>
    <w:p w:rsidR="00991483" w:rsidRDefault="00991483" w:rsidP="00991483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BB">
        <w:rPr>
          <w:rFonts w:ascii="Times New Roman" w:hAnsi="Times New Roman" w:cs="Times New Roman"/>
          <w:b/>
          <w:sz w:val="28"/>
          <w:szCs w:val="28"/>
        </w:rPr>
        <w:t>Список дворовых территорий МКД, вошедших в приоритетный проект «Формирование комфортной городской среды» в 2017 году</w:t>
      </w:r>
    </w:p>
    <w:p w:rsidR="000C18E7" w:rsidRPr="00E56A63" w:rsidRDefault="000C18E7" w:rsidP="00AA4D3A">
      <w:pPr>
        <w:spacing w:after="0" w:line="36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AA4D3A" w:rsidRDefault="00991483" w:rsidP="00991483">
      <w:pPr>
        <w:tabs>
          <w:tab w:val="left" w:pos="4168"/>
        </w:tabs>
        <w:spacing w:after="0" w:line="360" w:lineRule="auto"/>
        <w:ind w:firstLine="709"/>
        <w:jc w:val="both"/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ab/>
      </w:r>
    </w:p>
    <w:p w:rsidR="00991483" w:rsidRPr="00991483" w:rsidRDefault="00991483" w:rsidP="00991483">
      <w:pPr>
        <w:tabs>
          <w:tab w:val="left" w:pos="708"/>
          <w:tab w:val="left" w:pos="1416"/>
          <w:tab w:val="left" w:pos="4278"/>
        </w:tabs>
        <w:spacing w:after="0" w:line="360" w:lineRule="auto"/>
        <w:ind w:firstLine="709"/>
        <w:jc w:val="both"/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</w:pPr>
      <w:r w:rsidRPr="00991483"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ab/>
      </w:r>
      <w:r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  <w:tab/>
      </w:r>
    </w:p>
    <w:tbl>
      <w:tblPr>
        <w:tblStyle w:val="a8"/>
        <w:tblpPr w:leftFromText="180" w:rightFromText="180" w:vertAnchor="page" w:horzAnchor="margin" w:tblpY="4182"/>
        <w:tblW w:w="0" w:type="auto"/>
        <w:tblLook w:val="04A0" w:firstRow="1" w:lastRow="0" w:firstColumn="1" w:lastColumn="0" w:noHBand="0" w:noVBand="1"/>
      </w:tblPr>
      <w:tblGrid>
        <w:gridCol w:w="1386"/>
        <w:gridCol w:w="7526"/>
      </w:tblGrid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91483">
              <w:rPr>
                <w:rFonts w:eastAsia="Times New Roman" w:cstheme="minorHAnsi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г. Кинель,</w:t>
            </w:r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ул. Фестивальная, д.8В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г</w:t>
            </w:r>
            <w:proofErr w:type="gram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инель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ул.Фестивальная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, д.3А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г</w:t>
            </w:r>
            <w:proofErr w:type="gram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инель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ул.Фестивальная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, д.3Б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г. Кинель, ул. Мира, д.35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г. Кинель ул. Южная, д.40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г. Кинель, ул.50 лет Октября, д.78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г. Кинель, ул.50 лет Октября, д.80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г. Кинель, ул.50 лет Октября, д.108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г. Кинель, ул. Маяковского, д.57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г. Кинель ул. Маяковского, д.59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г. Кинель, ул. Маяковского, д.88А</w:t>
            </w:r>
          </w:p>
        </w:tc>
      </w:tr>
      <w:tr w:rsidR="00991483" w:rsidRPr="00991483" w:rsidTr="00991483">
        <w:trPr>
          <w:trHeight w:val="358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г. Кинель, ул. Маяковского, д.92</w:t>
            </w:r>
          </w:p>
        </w:tc>
      </w:tr>
      <w:tr w:rsidR="00991483" w:rsidRPr="00991483" w:rsidTr="00991483">
        <w:trPr>
          <w:trHeight w:val="377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г. Кинель, ул. Маяковского, д.94</w:t>
            </w:r>
          </w:p>
        </w:tc>
      </w:tr>
      <w:tr w:rsidR="00991483" w:rsidRPr="00991483" w:rsidTr="00991483">
        <w:trPr>
          <w:trHeight w:val="358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г. Кинель, ул. Маяковского, д.96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г</w:t>
            </w:r>
            <w:proofErr w:type="gram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.К</w:t>
            </w:r>
            <w:proofErr w:type="gram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инель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, ул. Украинская, д.83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991483">
              <w:rPr>
                <w:rFonts w:eastAsia="Times New Roman" w:cstheme="minorHAnsi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п.г.т</w:t>
            </w:r>
            <w:proofErr w:type="spellEnd"/>
            <w:r w:rsidRPr="00991483">
              <w:rPr>
                <w:rFonts w:eastAsia="Times New Roman" w:cstheme="minorHAnsi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. Алексеевка</w:t>
            </w:r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, ул. Гагарина, д.6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п.г.т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. Алексеевка, ул. Шахтерская, д.1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991483">
              <w:rPr>
                <w:rFonts w:eastAsia="Times New Roman" w:cstheme="minorHAnsi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п.г.т</w:t>
            </w:r>
            <w:proofErr w:type="spellEnd"/>
            <w:r w:rsidRPr="00991483">
              <w:rPr>
                <w:rFonts w:eastAsia="Times New Roman" w:cstheme="minorHAnsi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991483">
              <w:rPr>
                <w:rFonts w:eastAsia="Times New Roman" w:cstheme="minorHAnsi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Усть-Кинельский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, ул. Селекционная, д.22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п.г.т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Усть-Кинельский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, ул. Селекционная, д.21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п.г.т</w:t>
            </w:r>
            <w:proofErr w:type="gram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.У</w:t>
            </w:r>
            <w:proofErr w:type="gram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сть-Кинельский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, ул. Испытателей, д.11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п.г.т</w:t>
            </w:r>
            <w:proofErr w:type="gram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.У</w:t>
            </w:r>
            <w:proofErr w:type="gram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сть-Кинельский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, ул. Испытателей, д.3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п.г.т</w:t>
            </w:r>
            <w:proofErr w:type="gram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.У</w:t>
            </w:r>
            <w:proofErr w:type="gram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сть-Кинельский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, ул. Больничная, д.5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п.г.т</w:t>
            </w:r>
            <w:proofErr w:type="gram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.У</w:t>
            </w:r>
            <w:proofErr w:type="gram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сть-Кинельский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, ул. Шоссейная, д.85А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п.г.т</w:t>
            </w:r>
            <w:proofErr w:type="gram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.У</w:t>
            </w:r>
            <w:proofErr w:type="gram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сть-Кинельский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, ул. Спортивная, д.5</w:t>
            </w:r>
          </w:p>
        </w:tc>
      </w:tr>
      <w:tr w:rsidR="00991483" w:rsidRPr="00991483" w:rsidTr="00991483">
        <w:trPr>
          <w:trHeight w:val="358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п.г.т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Усть-Кинельский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, ул. Селекционная, д.16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п.г.т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Усть-Кинельский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ул</w:t>
            </w:r>
            <w:proofErr w:type="gram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.И</w:t>
            </w:r>
            <w:proofErr w:type="gram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спытателей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, д.7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п.г.т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Усть-Кинельский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ул</w:t>
            </w:r>
            <w:proofErr w:type="gram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.С</w:t>
            </w:r>
            <w:proofErr w:type="gram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портивная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, д.8</w:t>
            </w:r>
          </w:p>
        </w:tc>
      </w:tr>
      <w:tr w:rsidR="00991483" w:rsidRPr="00991483" w:rsidTr="00991483">
        <w:trPr>
          <w:trHeight w:val="340"/>
        </w:trPr>
        <w:tc>
          <w:tcPr>
            <w:tcW w:w="1386" w:type="dxa"/>
            <w:vAlign w:val="center"/>
          </w:tcPr>
          <w:p w:rsidR="00991483" w:rsidRPr="00991483" w:rsidRDefault="00991483" w:rsidP="0099148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526" w:type="dxa"/>
            <w:vAlign w:val="center"/>
          </w:tcPr>
          <w:p w:rsidR="00991483" w:rsidRPr="00991483" w:rsidRDefault="00991483" w:rsidP="00991483">
            <w:pPr>
              <w:spacing w:line="360" w:lineRule="auto"/>
              <w:ind w:firstLine="709"/>
              <w:jc w:val="both"/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п.г.т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Усть-Кинельский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ул</w:t>
            </w:r>
            <w:proofErr w:type="gramStart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.С</w:t>
            </w:r>
            <w:proofErr w:type="gram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портивная</w:t>
            </w:r>
            <w:proofErr w:type="spellEnd"/>
            <w:r w:rsidRPr="00991483">
              <w:rPr>
                <w:rFonts w:eastAsia="Times New Roman" w:cstheme="minorHAnsi"/>
                <w:bCs/>
                <w:color w:val="000000"/>
                <w:kern w:val="36"/>
                <w:sz w:val="28"/>
                <w:szCs w:val="28"/>
                <w:lang w:eastAsia="ru-RU"/>
              </w:rPr>
              <w:t>, д.11</w:t>
            </w:r>
          </w:p>
        </w:tc>
      </w:tr>
    </w:tbl>
    <w:p w:rsidR="00AA4D3A" w:rsidRDefault="00AA4D3A" w:rsidP="00AA4D3A">
      <w:pPr>
        <w:spacing w:after="0" w:line="360" w:lineRule="auto"/>
        <w:ind w:firstLine="709"/>
        <w:jc w:val="both"/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</w:pPr>
    </w:p>
    <w:p w:rsidR="00AA4D3A" w:rsidRDefault="00AA4D3A" w:rsidP="00AA4D3A">
      <w:pPr>
        <w:spacing w:after="0" w:line="360" w:lineRule="auto"/>
        <w:ind w:firstLine="709"/>
        <w:jc w:val="both"/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</w:pPr>
    </w:p>
    <w:p w:rsidR="00AA4D3A" w:rsidRDefault="00AA4D3A" w:rsidP="00AA4D3A">
      <w:pPr>
        <w:spacing w:after="0" w:line="360" w:lineRule="auto"/>
        <w:ind w:firstLine="709"/>
        <w:jc w:val="both"/>
        <w:rPr>
          <w:rFonts w:eastAsia="Times New Roman" w:cstheme="minorHAnsi"/>
          <w:bCs/>
          <w:color w:val="000000"/>
          <w:kern w:val="36"/>
          <w:sz w:val="28"/>
          <w:szCs w:val="28"/>
          <w:lang w:eastAsia="ru-RU"/>
        </w:rPr>
      </w:pPr>
    </w:p>
    <w:sectPr w:rsidR="00AA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97D"/>
    <w:multiLevelType w:val="hybridMultilevel"/>
    <w:tmpl w:val="2702CC70"/>
    <w:lvl w:ilvl="0" w:tplc="A05EB1E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63"/>
    <w:rsid w:val="000A3C48"/>
    <w:rsid w:val="000C18E7"/>
    <w:rsid w:val="00385479"/>
    <w:rsid w:val="0043209B"/>
    <w:rsid w:val="00501E1B"/>
    <w:rsid w:val="00605939"/>
    <w:rsid w:val="0069461F"/>
    <w:rsid w:val="008019E9"/>
    <w:rsid w:val="00866F4F"/>
    <w:rsid w:val="00947DBD"/>
    <w:rsid w:val="00991483"/>
    <w:rsid w:val="00AA4D3A"/>
    <w:rsid w:val="00B86006"/>
    <w:rsid w:val="00BD1049"/>
    <w:rsid w:val="00C33D9F"/>
    <w:rsid w:val="00C7017D"/>
    <w:rsid w:val="00E5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A63"/>
    <w:rPr>
      <w:b/>
      <w:bCs/>
    </w:rPr>
  </w:style>
  <w:style w:type="character" w:styleId="a4">
    <w:name w:val="Emphasis"/>
    <w:basedOn w:val="a0"/>
    <w:uiPriority w:val="20"/>
    <w:qFormat/>
    <w:rsid w:val="00E56A63"/>
    <w:rPr>
      <w:i/>
      <w:iCs/>
    </w:rPr>
  </w:style>
  <w:style w:type="character" w:styleId="a5">
    <w:name w:val="Hyperlink"/>
    <w:basedOn w:val="a0"/>
    <w:uiPriority w:val="99"/>
    <w:unhideWhenUsed/>
    <w:rsid w:val="00E56A63"/>
    <w:rPr>
      <w:color w:val="004FE7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93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9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6A63"/>
    <w:rPr>
      <w:b/>
      <w:bCs/>
    </w:rPr>
  </w:style>
  <w:style w:type="character" w:styleId="a4">
    <w:name w:val="Emphasis"/>
    <w:basedOn w:val="a0"/>
    <w:uiPriority w:val="20"/>
    <w:qFormat/>
    <w:rsid w:val="00E56A63"/>
    <w:rPr>
      <w:i/>
      <w:iCs/>
    </w:rPr>
  </w:style>
  <w:style w:type="character" w:styleId="a5">
    <w:name w:val="Hyperlink"/>
    <w:basedOn w:val="a0"/>
    <w:uiPriority w:val="99"/>
    <w:unhideWhenUsed/>
    <w:rsid w:val="00E56A63"/>
    <w:rPr>
      <w:color w:val="004FE7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93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9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6506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13875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7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5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1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7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5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3</cp:revision>
  <cp:lastPrinted>2017-09-26T06:12:00Z</cp:lastPrinted>
  <dcterms:created xsi:type="dcterms:W3CDTF">2017-09-26T08:03:00Z</dcterms:created>
  <dcterms:modified xsi:type="dcterms:W3CDTF">2017-10-06T12:32:00Z</dcterms:modified>
</cp:coreProperties>
</file>