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3" w:type="dxa"/>
        <w:tblInd w:w="108" w:type="dxa"/>
        <w:tblLayout w:type="fixed"/>
        <w:tblLook w:val="0000"/>
      </w:tblPr>
      <w:tblGrid>
        <w:gridCol w:w="4253"/>
        <w:gridCol w:w="283"/>
        <w:gridCol w:w="4757"/>
      </w:tblGrid>
      <w:tr w:rsidR="00B94A42" w:rsidRPr="00B94A42" w:rsidTr="00C31C4F">
        <w:tc>
          <w:tcPr>
            <w:tcW w:w="4253" w:type="dxa"/>
          </w:tcPr>
          <w:p w:rsidR="00B94A42" w:rsidRPr="00B94A42" w:rsidRDefault="00B94A42" w:rsidP="00B94A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4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94A42" w:rsidRPr="00B94A42" w:rsidRDefault="00B94A42" w:rsidP="00B94A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  <w:p w:rsidR="00B94A42" w:rsidRPr="00B94A42" w:rsidRDefault="00B94A42" w:rsidP="00B94A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94A42" w:rsidRPr="00B94A42" w:rsidRDefault="00B94A42" w:rsidP="00B94A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94A42" w:rsidRPr="00B94A42" w:rsidRDefault="00B94A42" w:rsidP="00B94A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B94A42" w:rsidRPr="00B94A42" w:rsidRDefault="00B94A42" w:rsidP="00B94A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B94A42" w:rsidRPr="00B94A42" w:rsidRDefault="00B94A42" w:rsidP="00B94A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B94A42" w:rsidRPr="00B94A42" w:rsidRDefault="00B94A42" w:rsidP="00B94A42">
            <w:pPr>
              <w:keepNext/>
              <w:spacing w:after="0" w:line="312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B94A4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  <w:p w:rsidR="00B94A42" w:rsidRPr="00B94A42" w:rsidRDefault="00B94A42" w:rsidP="00B94A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94A42" w:rsidRPr="00B94A42" w:rsidRDefault="00B94A42" w:rsidP="00B94A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                          </w:t>
            </w: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№________</w:t>
            </w:r>
          </w:p>
          <w:p w:rsidR="00B94A42" w:rsidRPr="00B94A42" w:rsidRDefault="00B94A42" w:rsidP="00B94A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B94A42" w:rsidRPr="00B94A42" w:rsidRDefault="00B5677F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ПРОЕКТ</w:t>
            </w:r>
          </w:p>
        </w:tc>
      </w:tr>
      <w:tr w:rsidR="00B94A42" w:rsidRPr="00B94A42" w:rsidTr="00C31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57" w:type="dxa"/>
          <w:trHeight w:val="3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A42" w:rsidRPr="00B94A42" w:rsidRDefault="00B94A42" w:rsidP="00B94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3468 (в редакции от 10 декабря 2020 года)</w:t>
            </w:r>
          </w:p>
        </w:tc>
      </w:tr>
    </w:tbl>
    <w:p w:rsidR="00B94A42" w:rsidRPr="00B94A42" w:rsidRDefault="00B94A42" w:rsidP="00B94A42">
      <w:pPr>
        <w:spacing w:after="0" w:line="240" w:lineRule="auto"/>
        <w:ind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A42" w:rsidRPr="00B94A42" w:rsidRDefault="00B94A42" w:rsidP="00B94A42">
      <w:pPr>
        <w:spacing w:after="0" w:line="360" w:lineRule="auto"/>
        <w:ind w:right="23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4A42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В соответствии с решением Думы городского округа Кинель Самарской области от 17 декабря 2020 года № 29 «О бюджете городского округа Кинель Самарской области на 2021 год и на плановые период 2022 и 2023 годов» </w:t>
      </w:r>
      <w:proofErr w:type="gramEnd"/>
    </w:p>
    <w:p w:rsidR="00B94A42" w:rsidRPr="00B94A42" w:rsidRDefault="00B94A42" w:rsidP="00B94A42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4A4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94A42" w:rsidRPr="00B94A42" w:rsidRDefault="00B94A42" w:rsidP="00B94A42">
      <w:pPr>
        <w:numPr>
          <w:ilvl w:val="0"/>
          <w:numId w:val="1"/>
        </w:numPr>
        <w:tabs>
          <w:tab w:val="clear" w:pos="2186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A42">
        <w:rPr>
          <w:rFonts w:ascii="Times New Roman" w:eastAsia="Times New Roman" w:hAnsi="Times New Roman" w:cs="Times New Roman"/>
          <w:sz w:val="28"/>
          <w:szCs w:val="28"/>
        </w:rPr>
        <w:t>Внести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3468 (в редакции от 10 декабря 2020 года), следующие изменения:</w:t>
      </w:r>
    </w:p>
    <w:p w:rsidR="00B94A42" w:rsidRPr="00B94A42" w:rsidRDefault="00B94A42" w:rsidP="00B94A42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4A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паспорте Программы в строке «Объемы и источники финансирования мероприятий, определенных муниципальной программой» </w:t>
      </w:r>
      <w:r w:rsidRPr="00B94A42">
        <w:rPr>
          <w:rFonts w:ascii="Times New Roman" w:eastAsia="Times New Roman" w:hAnsi="Times New Roman" w:cs="Times New Roman"/>
          <w:bCs/>
          <w:sz w:val="28"/>
        </w:rPr>
        <w:t>сумму «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234581,426 тыс. рублей» заменить суммой «241247,619 тыс. рублей», </w:t>
      </w:r>
      <w:r w:rsidRPr="00B94A42">
        <w:rPr>
          <w:rFonts w:ascii="Times New Roman" w:eastAsia="Times New Roman" w:hAnsi="Times New Roman" w:cs="Times New Roman"/>
          <w:bCs/>
          <w:sz w:val="28"/>
        </w:rPr>
        <w:t>сумму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 «96042,668 тыс. рублей</w:t>
      </w:r>
      <w:r w:rsidRPr="00B94A42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</w:rPr>
        <w:t>заменить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>суммой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«96693,465 тыс. рублей», </w:t>
      </w:r>
      <w:r w:rsidRPr="00B94A42">
        <w:rPr>
          <w:rFonts w:ascii="Times New Roman" w:eastAsia="Times New Roman" w:hAnsi="Times New Roman" w:cs="Times New Roman"/>
          <w:bCs/>
          <w:sz w:val="28"/>
        </w:rPr>
        <w:t>сумму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 «19860,0 тыс. рублей</w:t>
      </w:r>
      <w:r w:rsidRPr="00B94A42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</w:rPr>
        <w:t>заменить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>суммой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«20343,310 тыс. рублей», </w:t>
      </w:r>
      <w:r w:rsidRPr="00B94A42">
        <w:rPr>
          <w:rFonts w:ascii="Times New Roman" w:eastAsia="Times New Roman" w:hAnsi="Times New Roman" w:cs="Times New Roman"/>
          <w:bCs/>
          <w:sz w:val="28"/>
        </w:rPr>
        <w:t>сумму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 «14832,0 тыс. рублей</w:t>
      </w:r>
      <w:r w:rsidRPr="00B94A42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</w:rPr>
        <w:t>заменить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>суммой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«16175,0 тыс. рублей», </w:t>
      </w:r>
      <w:r w:rsidRPr="00B94A42">
        <w:rPr>
          <w:rFonts w:ascii="Times New Roman" w:eastAsia="Times New Roman" w:hAnsi="Times New Roman" w:cs="Times New Roman"/>
          <w:bCs/>
          <w:sz w:val="28"/>
        </w:rPr>
        <w:t>сумму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 «12308,914 тыс. рублей</w:t>
      </w:r>
      <w:r w:rsidRPr="00B94A42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</w:rPr>
        <w:t>заменить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>суммой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>«16498,0 тыс. рублей».</w:t>
      </w:r>
      <w:proofErr w:type="gramEnd"/>
    </w:p>
    <w:p w:rsidR="00B94A42" w:rsidRPr="00B94A42" w:rsidRDefault="00B94A42" w:rsidP="00B94A42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В разделе 5: </w:t>
      </w:r>
    </w:p>
    <w:p w:rsidR="00B94A42" w:rsidRPr="00B94A42" w:rsidRDefault="00B94A42" w:rsidP="00B94A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в пункте 5.1. </w:t>
      </w:r>
      <w:r w:rsidRPr="00B94A42">
        <w:rPr>
          <w:rFonts w:ascii="Times New Roman" w:eastAsia="Times New Roman" w:hAnsi="Times New Roman" w:cs="Times New Roman"/>
          <w:bCs/>
          <w:sz w:val="28"/>
        </w:rPr>
        <w:t>сумму «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101431,551 тыс. рублей» заменить суммой «108097,744 тыс. рублей», </w:t>
      </w:r>
      <w:r w:rsidRPr="00B94A42">
        <w:rPr>
          <w:rFonts w:ascii="Times New Roman" w:eastAsia="Times New Roman" w:hAnsi="Times New Roman" w:cs="Times New Roman"/>
          <w:bCs/>
          <w:sz w:val="28"/>
        </w:rPr>
        <w:t>сумму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 «28892,793 тыс. рублей</w:t>
      </w:r>
      <w:r w:rsidRPr="00B94A42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</w:rPr>
        <w:t>заменить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>суммой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«29543,590 тыс. рублей», </w:t>
      </w:r>
      <w:r w:rsidRPr="00B94A42">
        <w:rPr>
          <w:rFonts w:ascii="Times New Roman" w:eastAsia="Times New Roman" w:hAnsi="Times New Roman" w:cs="Times New Roman"/>
          <w:bCs/>
          <w:sz w:val="28"/>
        </w:rPr>
        <w:t>сумму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 «19860,0 тыс. рублей</w:t>
      </w:r>
      <w:r w:rsidRPr="00B94A42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</w:rPr>
        <w:t>заменить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>суммой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«20343,310 тыс. рублей», </w:t>
      </w:r>
      <w:r w:rsidRPr="00B94A42">
        <w:rPr>
          <w:rFonts w:ascii="Times New Roman" w:eastAsia="Times New Roman" w:hAnsi="Times New Roman" w:cs="Times New Roman"/>
          <w:bCs/>
          <w:sz w:val="28"/>
        </w:rPr>
        <w:t>сумм</w:t>
      </w:r>
      <w:r w:rsidRPr="008D125A">
        <w:rPr>
          <w:rFonts w:ascii="Times New Roman" w:eastAsia="Times New Roman" w:hAnsi="Times New Roman" w:cs="Times New Roman"/>
          <w:bCs/>
          <w:sz w:val="28"/>
        </w:rPr>
        <w:t>у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 «14832,0 тыс. рублей</w:t>
      </w:r>
      <w:r w:rsidRPr="00B94A42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</w:rPr>
        <w:t>заменить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>суммой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«16175,0 тыс. рублей», </w:t>
      </w:r>
      <w:r w:rsidRPr="00B94A42">
        <w:rPr>
          <w:rFonts w:ascii="Times New Roman" w:eastAsia="Times New Roman" w:hAnsi="Times New Roman" w:cs="Times New Roman"/>
          <w:bCs/>
          <w:sz w:val="28"/>
        </w:rPr>
        <w:t>сумму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 «12308,914 тыс. рублей</w:t>
      </w:r>
      <w:r w:rsidRPr="00B94A42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</w:rPr>
        <w:t>заменить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>суммой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>«16498,0 тыс. рублей»;</w:t>
      </w:r>
      <w:proofErr w:type="gramEnd"/>
    </w:p>
    <w:p w:rsidR="00B94A42" w:rsidRPr="00B94A42" w:rsidRDefault="00B94A42" w:rsidP="00B94A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A42">
        <w:rPr>
          <w:rFonts w:ascii="Times New Roman" w:eastAsia="Times New Roman" w:hAnsi="Times New Roman" w:cs="Times New Roman"/>
          <w:sz w:val="28"/>
          <w:szCs w:val="28"/>
        </w:rPr>
        <w:t>пункт 5.3. изложить в новой редакции согласно Приложению 1 к настоящему постановлению.</w:t>
      </w:r>
    </w:p>
    <w:p w:rsidR="00B94A42" w:rsidRPr="00B94A42" w:rsidRDefault="00B94A42" w:rsidP="00B94A42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Приложение 2 изложить в новой редакции согласно Приложению 2 к настоящему постановлению. </w:t>
      </w:r>
    </w:p>
    <w:p w:rsidR="00B94A42" w:rsidRPr="00B94A42" w:rsidRDefault="00B94A42" w:rsidP="00B94A42">
      <w:pPr>
        <w:numPr>
          <w:ilvl w:val="0"/>
          <w:numId w:val="1"/>
        </w:numPr>
        <w:tabs>
          <w:tab w:val="clear" w:pos="2186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A42"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B94A42" w:rsidRPr="00B94A42" w:rsidRDefault="00B94A42" w:rsidP="00B94A42">
      <w:pPr>
        <w:numPr>
          <w:ilvl w:val="0"/>
          <w:numId w:val="1"/>
        </w:numPr>
        <w:tabs>
          <w:tab w:val="clear" w:pos="2186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B94A42" w:rsidRPr="00B94A42" w:rsidRDefault="00B94A42" w:rsidP="00B94A42">
      <w:pPr>
        <w:numPr>
          <w:ilvl w:val="0"/>
          <w:numId w:val="1"/>
        </w:numPr>
        <w:tabs>
          <w:tab w:val="clear" w:pos="2186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4A4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Кинель Самарской области по жилищно-коммунальному хозяйству (Лужнов А.Н.).</w:t>
      </w:r>
    </w:p>
    <w:p w:rsidR="00B94A42" w:rsidRPr="00B94A42" w:rsidRDefault="00B94A42" w:rsidP="00B9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A42" w:rsidRPr="00B94A42" w:rsidRDefault="00B94A42" w:rsidP="00B9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A42" w:rsidRPr="00B94A42" w:rsidRDefault="00B94A42" w:rsidP="00B9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A42" w:rsidRPr="00B94A42" w:rsidRDefault="00B94A42" w:rsidP="00B9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A42" w:rsidRPr="00B94A42" w:rsidRDefault="00B94A42" w:rsidP="00B9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A42"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ab/>
      </w:r>
      <w:r w:rsidRPr="00B94A42">
        <w:rPr>
          <w:rFonts w:ascii="Times New Roman" w:eastAsia="Times New Roman" w:hAnsi="Times New Roman" w:cs="Times New Roman"/>
          <w:sz w:val="28"/>
          <w:szCs w:val="28"/>
        </w:rPr>
        <w:tab/>
      </w:r>
      <w:r w:rsidRPr="00B94A42">
        <w:rPr>
          <w:rFonts w:ascii="Times New Roman" w:eastAsia="Times New Roman" w:hAnsi="Times New Roman" w:cs="Times New Roman"/>
          <w:sz w:val="28"/>
          <w:szCs w:val="28"/>
        </w:rPr>
        <w:tab/>
      </w:r>
      <w:r w:rsidRPr="00B94A42">
        <w:rPr>
          <w:rFonts w:ascii="Times New Roman" w:eastAsia="Times New Roman" w:hAnsi="Times New Roman" w:cs="Times New Roman"/>
          <w:sz w:val="28"/>
          <w:szCs w:val="28"/>
        </w:rPr>
        <w:tab/>
      </w:r>
      <w:r w:rsidRPr="00B94A42">
        <w:rPr>
          <w:rFonts w:ascii="Times New Roman" w:eastAsia="Times New Roman" w:hAnsi="Times New Roman" w:cs="Times New Roman"/>
          <w:sz w:val="28"/>
          <w:szCs w:val="28"/>
        </w:rPr>
        <w:tab/>
      </w:r>
      <w:r w:rsidRPr="00B94A42">
        <w:rPr>
          <w:rFonts w:ascii="Times New Roman" w:eastAsia="Times New Roman" w:hAnsi="Times New Roman" w:cs="Times New Roman"/>
          <w:sz w:val="28"/>
          <w:szCs w:val="28"/>
        </w:rPr>
        <w:tab/>
      </w:r>
      <w:r w:rsidRPr="00B94A42">
        <w:rPr>
          <w:rFonts w:ascii="Times New Roman" w:eastAsia="Times New Roman" w:hAnsi="Times New Roman" w:cs="Times New Roman"/>
          <w:sz w:val="28"/>
          <w:szCs w:val="28"/>
        </w:rPr>
        <w:tab/>
        <w:t>В.А.Чихирев</w:t>
      </w:r>
    </w:p>
    <w:p w:rsidR="00B94A42" w:rsidRPr="00B94A42" w:rsidRDefault="00B94A42" w:rsidP="00B9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A42" w:rsidRPr="00B94A42" w:rsidRDefault="00B94A42" w:rsidP="00B9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A42" w:rsidRPr="00B94A42" w:rsidRDefault="00B94A42" w:rsidP="00B9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A42" w:rsidRPr="00B94A42" w:rsidRDefault="00B94A42" w:rsidP="00B9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A42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tbl>
      <w:tblPr>
        <w:tblW w:w="9747" w:type="dxa"/>
        <w:tblLook w:val="01E0"/>
      </w:tblPr>
      <w:tblGrid>
        <w:gridCol w:w="5070"/>
        <w:gridCol w:w="4677"/>
      </w:tblGrid>
      <w:tr w:rsidR="00B94A42" w:rsidRPr="00B94A42" w:rsidTr="00C31C4F">
        <w:tc>
          <w:tcPr>
            <w:tcW w:w="5070" w:type="dxa"/>
          </w:tcPr>
          <w:p w:rsidR="00B94A42" w:rsidRPr="00B94A42" w:rsidRDefault="00B94A42" w:rsidP="00B9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94A42" w:rsidRPr="00B94A42" w:rsidRDefault="00B94A42" w:rsidP="00B9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B94A42" w:rsidRPr="00B94A42" w:rsidRDefault="00B94A42" w:rsidP="00B9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B94A42" w:rsidRPr="00B94A42" w:rsidRDefault="00B94A42" w:rsidP="00B9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от </w:t>
            </w: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         №</w:t>
            </w: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B94A42" w:rsidRPr="00B94A42" w:rsidRDefault="00B94A42" w:rsidP="00B94A42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Cs/>
          <w:color w:val="000080"/>
          <w:sz w:val="28"/>
        </w:rPr>
      </w:pPr>
    </w:p>
    <w:p w:rsidR="00B94A42" w:rsidRPr="00B94A42" w:rsidRDefault="00B94A42" w:rsidP="00B94A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«5.3. Распределение средств городского бюджета на реализацию мероприятий муниципальной программы по исполнителям представлено в </w:t>
      </w:r>
      <w:hyperlink w:anchor="sub_10" w:history="1">
        <w:r w:rsidRPr="00B94A42">
          <w:rPr>
            <w:rFonts w:ascii="Times New Roman" w:eastAsia="Times New Roman" w:hAnsi="Times New Roman" w:cs="Times New Roman"/>
            <w:bCs/>
            <w:sz w:val="28"/>
            <w:szCs w:val="20"/>
          </w:rPr>
          <w:t>таблице 2</w:t>
        </w:r>
      </w:hyperlink>
      <w:r w:rsidRPr="00B94A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4A42" w:rsidRPr="00B94A42" w:rsidRDefault="00B94A42" w:rsidP="00B94A42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>«Таблица 2</w:t>
      </w:r>
    </w:p>
    <w:p w:rsidR="00B94A42" w:rsidRPr="00B94A42" w:rsidRDefault="00B94A42" w:rsidP="00B9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A42" w:rsidRPr="00B94A42" w:rsidRDefault="00B94A42" w:rsidP="00B9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A42">
        <w:rPr>
          <w:rFonts w:ascii="Times New Roman" w:eastAsia="Times New Roman" w:hAnsi="Times New Roman" w:cs="Times New Roman"/>
          <w:b/>
          <w:sz w:val="28"/>
          <w:szCs w:val="28"/>
        </w:rPr>
        <w:t>Распределение средств городского бюджета на реализацию программных мероприятий по исполнителям муниципальной 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560"/>
        <w:gridCol w:w="1559"/>
        <w:gridCol w:w="1559"/>
        <w:gridCol w:w="1559"/>
        <w:gridCol w:w="1560"/>
        <w:gridCol w:w="283"/>
      </w:tblGrid>
      <w:tr w:rsidR="00B94A42" w:rsidRPr="00B94A42" w:rsidTr="00C31C4F">
        <w:trPr>
          <w:gridAfter w:val="1"/>
          <w:wAfter w:w="283" w:type="dxa"/>
        </w:trPr>
        <w:tc>
          <w:tcPr>
            <w:tcW w:w="1701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программе</w:t>
            </w:r>
          </w:p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60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60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B94A42" w:rsidRPr="00B94A42" w:rsidTr="00C31C4F">
        <w:trPr>
          <w:gridAfter w:val="1"/>
          <w:wAfter w:w="283" w:type="dxa"/>
          <w:trHeight w:val="678"/>
        </w:trPr>
        <w:tc>
          <w:tcPr>
            <w:tcW w:w="9498" w:type="dxa"/>
            <w:gridSpan w:val="6"/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1. Муниципальное казенное учреждение городского округа Кинель  Самарской области «Управление ЖКХ»</w:t>
            </w:r>
          </w:p>
        </w:tc>
      </w:tr>
      <w:tr w:rsidR="00B94A42" w:rsidRPr="00B94A42" w:rsidTr="00C31C4F">
        <w:trPr>
          <w:gridAfter w:val="1"/>
          <w:wAfter w:w="283" w:type="dxa"/>
          <w:trHeight w:val="439"/>
        </w:trPr>
        <w:tc>
          <w:tcPr>
            <w:tcW w:w="1701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413,3</w:t>
            </w:r>
          </w:p>
        </w:tc>
        <w:tc>
          <w:tcPr>
            <w:tcW w:w="156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559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1559" w:type="dxa"/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559" w:type="dxa"/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60" w:type="dxa"/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B94A42" w:rsidRPr="00B94A42" w:rsidTr="00C31C4F">
        <w:trPr>
          <w:gridAfter w:val="1"/>
          <w:wAfter w:w="283" w:type="dxa"/>
          <w:trHeight w:val="658"/>
        </w:trPr>
        <w:tc>
          <w:tcPr>
            <w:tcW w:w="9498" w:type="dxa"/>
            <w:gridSpan w:val="6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2. Муниципальное бюджетное учреждение «Служба благоустройства и содержания городского округа Кинель»</w:t>
            </w:r>
          </w:p>
        </w:tc>
      </w:tr>
      <w:tr w:rsidR="00B94A42" w:rsidRPr="00B94A42" w:rsidTr="00C31C4F">
        <w:trPr>
          <w:gridAfter w:val="1"/>
          <w:wAfter w:w="283" w:type="dxa"/>
          <w:trHeight w:val="469"/>
        </w:trPr>
        <w:tc>
          <w:tcPr>
            <w:tcW w:w="1701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B94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10895,190</w:t>
            </w:r>
          </w:p>
        </w:tc>
        <w:tc>
          <w:tcPr>
            <w:tcW w:w="156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1633</w:t>
            </w:r>
            <w:r w:rsidRPr="00B94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,071</w:t>
            </w:r>
          </w:p>
        </w:tc>
        <w:tc>
          <w:tcPr>
            <w:tcW w:w="1559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4239,119</w:t>
            </w:r>
          </w:p>
        </w:tc>
        <w:tc>
          <w:tcPr>
            <w:tcW w:w="1559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1692,0</w:t>
            </w:r>
          </w:p>
        </w:tc>
        <w:tc>
          <w:tcPr>
            <w:tcW w:w="1559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1690,0</w:t>
            </w:r>
          </w:p>
        </w:tc>
        <w:tc>
          <w:tcPr>
            <w:tcW w:w="156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1641,0</w:t>
            </w:r>
          </w:p>
        </w:tc>
      </w:tr>
      <w:tr w:rsidR="00B94A42" w:rsidRPr="00B94A42" w:rsidTr="00C31C4F">
        <w:trPr>
          <w:gridAfter w:val="1"/>
          <w:wAfter w:w="283" w:type="dxa"/>
          <w:trHeight w:val="469"/>
        </w:trPr>
        <w:tc>
          <w:tcPr>
            <w:tcW w:w="9498" w:type="dxa"/>
            <w:gridSpan w:val="6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3. 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B94A42" w:rsidRPr="00B94A42" w:rsidTr="00C31C4F">
        <w:trPr>
          <w:gridAfter w:val="1"/>
          <w:wAfter w:w="283" w:type="dxa"/>
          <w:trHeight w:val="437"/>
        </w:trPr>
        <w:tc>
          <w:tcPr>
            <w:tcW w:w="9498" w:type="dxa"/>
            <w:gridSpan w:val="6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 счет средств городского бюджета</w:t>
            </w:r>
          </w:p>
        </w:tc>
      </w:tr>
      <w:tr w:rsidR="00B94A42" w:rsidRPr="00B94A42" w:rsidTr="00C31C4F">
        <w:trPr>
          <w:gridAfter w:val="1"/>
          <w:wAfter w:w="283" w:type="dxa"/>
          <w:trHeight w:val="489"/>
        </w:trPr>
        <w:tc>
          <w:tcPr>
            <w:tcW w:w="1701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79590,267</w:t>
            </w:r>
          </w:p>
        </w:tc>
        <w:tc>
          <w:tcPr>
            <w:tcW w:w="156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17689,</w:t>
            </w: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678</w:t>
            </w:r>
          </w:p>
        </w:tc>
        <w:tc>
          <w:tcPr>
            <w:tcW w:w="1559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19293,279</w:t>
            </w:r>
          </w:p>
        </w:tc>
        <w:tc>
          <w:tcPr>
            <w:tcW w:w="1559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13452,310</w:t>
            </w:r>
          </w:p>
        </w:tc>
        <w:tc>
          <w:tcPr>
            <w:tcW w:w="1559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14405,0</w:t>
            </w:r>
          </w:p>
        </w:tc>
        <w:tc>
          <w:tcPr>
            <w:tcW w:w="156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14750,0</w:t>
            </w:r>
          </w:p>
        </w:tc>
      </w:tr>
      <w:tr w:rsidR="00B94A42" w:rsidRPr="00B94A42" w:rsidTr="00C31C4F">
        <w:trPr>
          <w:gridAfter w:val="1"/>
          <w:wAfter w:w="283" w:type="dxa"/>
          <w:trHeight w:val="479"/>
        </w:trPr>
        <w:tc>
          <w:tcPr>
            <w:tcW w:w="9498" w:type="dxa"/>
            <w:gridSpan w:val="6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 счет субсидий из областного бюджета</w:t>
            </w:r>
          </w:p>
        </w:tc>
      </w:tr>
      <w:tr w:rsidR="00B94A42" w:rsidRPr="00B94A42" w:rsidTr="00C31C4F">
        <w:trPr>
          <w:gridAfter w:val="1"/>
          <w:wAfter w:w="283" w:type="dxa"/>
          <w:trHeight w:val="414"/>
        </w:trPr>
        <w:tc>
          <w:tcPr>
            <w:tcW w:w="1701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133000,0</w:t>
            </w:r>
          </w:p>
        </w:tc>
        <w:tc>
          <w:tcPr>
            <w:tcW w:w="156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66000,0</w:t>
            </w:r>
          </w:p>
        </w:tc>
        <w:tc>
          <w:tcPr>
            <w:tcW w:w="1559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67000,0</w:t>
            </w:r>
          </w:p>
        </w:tc>
        <w:tc>
          <w:tcPr>
            <w:tcW w:w="1559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4A42" w:rsidRPr="00B94A42" w:rsidTr="00C31C4F">
        <w:trPr>
          <w:gridAfter w:val="1"/>
          <w:wAfter w:w="283" w:type="dxa"/>
          <w:trHeight w:val="846"/>
        </w:trPr>
        <w:tc>
          <w:tcPr>
            <w:tcW w:w="9498" w:type="dxa"/>
            <w:gridSpan w:val="6"/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4. Муниципальное бюджетное учреждение Дом молодежных организаций  городского округа Кинель Самарской области «Альянс молодых»</w:t>
            </w:r>
          </w:p>
        </w:tc>
      </w:tr>
      <w:tr w:rsidR="00B94A42" w:rsidRPr="00B94A42" w:rsidTr="00C31C4F">
        <w:trPr>
          <w:gridAfter w:val="1"/>
          <w:wAfter w:w="283" w:type="dxa"/>
          <w:trHeight w:val="435"/>
        </w:trPr>
        <w:tc>
          <w:tcPr>
            <w:tcW w:w="1701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60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B94A42" w:rsidRPr="00B94A42" w:rsidTr="00C31C4F">
        <w:trPr>
          <w:trHeight w:val="427"/>
        </w:trPr>
        <w:tc>
          <w:tcPr>
            <w:tcW w:w="9498" w:type="dxa"/>
            <w:gridSpan w:val="6"/>
            <w:tcBorders>
              <w:right w:val="single" w:sz="4" w:space="0" w:color="auto"/>
            </w:tcBorders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5. Администрация городского округа Кинель Самарской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4A42" w:rsidRPr="00B94A42" w:rsidTr="00C31C4F">
        <w:trPr>
          <w:trHeight w:val="405"/>
        </w:trPr>
        <w:tc>
          <w:tcPr>
            <w:tcW w:w="9498" w:type="dxa"/>
            <w:gridSpan w:val="6"/>
            <w:tcBorders>
              <w:right w:val="sing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 счет средств городского бюджета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A42" w:rsidRPr="00B94A42" w:rsidTr="00C31C4F">
        <w:trPr>
          <w:trHeight w:val="405"/>
        </w:trPr>
        <w:tc>
          <w:tcPr>
            <w:tcW w:w="1701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17153,987</w:t>
            </w:r>
          </w:p>
        </w:tc>
        <w:tc>
          <w:tcPr>
            <w:tcW w:w="1560" w:type="dxa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6137,095</w:t>
            </w:r>
          </w:p>
        </w:tc>
        <w:tc>
          <w:tcPr>
            <w:tcW w:w="1559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5910,892</w:t>
            </w:r>
          </w:p>
        </w:tc>
        <w:tc>
          <w:tcPr>
            <w:tcW w:w="1559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5106,0</w:t>
            </w:r>
          </w:p>
        </w:tc>
        <w:tc>
          <w:tcPr>
            <w:tcW w:w="1559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A42" w:rsidRPr="00B94A42" w:rsidTr="00C31C4F">
        <w:trPr>
          <w:trHeight w:val="405"/>
        </w:trPr>
        <w:tc>
          <w:tcPr>
            <w:tcW w:w="9498" w:type="dxa"/>
            <w:gridSpan w:val="6"/>
            <w:tcBorders>
              <w:right w:val="sing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 счет субсидий из областного бюджета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A42" w:rsidRPr="00B94A42" w:rsidTr="00C31C4F">
        <w:trPr>
          <w:trHeight w:val="405"/>
        </w:trPr>
        <w:tc>
          <w:tcPr>
            <w:tcW w:w="1701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149,875</w:t>
            </w:r>
          </w:p>
        </w:tc>
        <w:tc>
          <w:tcPr>
            <w:tcW w:w="1560" w:type="dxa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149,875</w:t>
            </w:r>
          </w:p>
        </w:tc>
        <w:tc>
          <w:tcPr>
            <w:tcW w:w="1559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94A42" w:rsidRPr="00B94A42" w:rsidRDefault="00B94A42" w:rsidP="00B9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94A42" w:rsidRPr="00B94A42" w:rsidSect="00E8150C">
          <w:pgSz w:w="11906" w:h="16838"/>
          <w:pgMar w:top="1418" w:right="849" w:bottom="709" w:left="1701" w:header="708" w:footer="708" w:gutter="0"/>
          <w:cols w:space="708"/>
          <w:docGrid w:linePitch="381"/>
        </w:sectPr>
      </w:pPr>
    </w:p>
    <w:tbl>
      <w:tblPr>
        <w:tblW w:w="15276" w:type="dxa"/>
        <w:tblInd w:w="250" w:type="dxa"/>
        <w:tblLook w:val="01E0"/>
      </w:tblPr>
      <w:tblGrid>
        <w:gridCol w:w="8188"/>
        <w:gridCol w:w="7088"/>
      </w:tblGrid>
      <w:tr w:rsidR="00B94A42" w:rsidRPr="00B94A42" w:rsidTr="00C31C4F">
        <w:tc>
          <w:tcPr>
            <w:tcW w:w="8188" w:type="dxa"/>
          </w:tcPr>
          <w:p w:rsidR="00B94A42" w:rsidRPr="00B94A42" w:rsidRDefault="00B94A42" w:rsidP="00B9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B94A42" w:rsidRPr="00B94A42" w:rsidRDefault="00B94A42" w:rsidP="00B9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 2</w:t>
            </w:r>
          </w:p>
          <w:p w:rsidR="00B94A42" w:rsidRPr="00B94A42" w:rsidRDefault="00B94A42" w:rsidP="00B9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B94A42" w:rsidRPr="00B94A42" w:rsidRDefault="00B94A42" w:rsidP="00B94A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от </w:t>
            </w: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            №</w:t>
            </w: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  <w:p w:rsidR="00B94A42" w:rsidRPr="00B94A42" w:rsidRDefault="00B94A42" w:rsidP="00B94A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2</w:t>
            </w:r>
          </w:p>
          <w:p w:rsidR="00B94A42" w:rsidRPr="00B94A42" w:rsidRDefault="00B94A42" w:rsidP="00B94A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</w:t>
            </w:r>
          </w:p>
        </w:tc>
      </w:tr>
    </w:tbl>
    <w:p w:rsidR="00B94A42" w:rsidRPr="00B94A42" w:rsidRDefault="00B94A42" w:rsidP="00B94A42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A42" w:rsidRPr="00B94A42" w:rsidRDefault="00B94A42" w:rsidP="00B94A42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94A42">
        <w:rPr>
          <w:rFonts w:ascii="Times New Roman" w:eastAsia="Times New Roman" w:hAnsi="Times New Roman" w:cs="Times New Roman"/>
          <w:b/>
          <w:sz w:val="28"/>
          <w:szCs w:val="28"/>
        </w:rPr>
        <w:t>Перечень программных мероприятий</w:t>
      </w:r>
    </w:p>
    <w:tbl>
      <w:tblPr>
        <w:tblW w:w="166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544"/>
        <w:gridCol w:w="2418"/>
        <w:gridCol w:w="2134"/>
        <w:gridCol w:w="932"/>
        <w:gridCol w:w="1417"/>
        <w:gridCol w:w="1180"/>
        <w:gridCol w:w="1290"/>
        <w:gridCol w:w="1276"/>
        <w:gridCol w:w="1168"/>
        <w:gridCol w:w="1107"/>
        <w:gridCol w:w="284"/>
      </w:tblGrid>
      <w:tr w:rsidR="00B94A42" w:rsidRPr="00B94A42" w:rsidTr="00B94A42">
        <w:trPr>
          <w:gridAfter w:val="1"/>
          <w:wAfter w:w="284" w:type="dxa"/>
          <w:tblHeader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 xml:space="preserve">N </w:t>
            </w:r>
            <w:proofErr w:type="spellStart"/>
            <w:proofErr w:type="gramStart"/>
            <w:r w:rsidRPr="00B94A4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94A42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B94A4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Главный распорядитель средств бюджета городского округа</w:t>
            </w:r>
          </w:p>
        </w:tc>
        <w:tc>
          <w:tcPr>
            <w:tcW w:w="2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</w:tc>
        <w:tc>
          <w:tcPr>
            <w:tcW w:w="9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Срок исполнения, годы</w:t>
            </w:r>
          </w:p>
        </w:tc>
        <w:tc>
          <w:tcPr>
            <w:tcW w:w="743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Планируемый объем финансирования по годам, тыс. рублей</w:t>
            </w:r>
          </w:p>
        </w:tc>
      </w:tr>
      <w:tr w:rsidR="00B94A42" w:rsidRPr="00B94A42" w:rsidTr="00B94A42">
        <w:trPr>
          <w:gridAfter w:val="1"/>
          <w:wAfter w:w="284" w:type="dxa"/>
          <w:tblHeader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16317" w:type="dxa"/>
            <w:gridSpan w:val="11"/>
            <w:tcBorders>
              <w:top w:val="double" w:sz="4" w:space="0" w:color="auto"/>
            </w:tcBorders>
          </w:tcPr>
          <w:p w:rsidR="00B94A42" w:rsidRPr="00B94A42" w:rsidRDefault="00B94A42" w:rsidP="00B94A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Создание условий безопасного передвижения по дорогам городского округа за счет средств муниципального дорожного фонда.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Ремонт автодорог, тротуаров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 администрации городского округа Кинель Самарской области (далее – управление архитектуры и градостроительства)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68890,7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B94A42">
              <w:rPr>
                <w:rFonts w:ascii="Times New Roman" w:eastAsia="Times New Roman" w:hAnsi="Times New Roman" w:cs="Times New Roman"/>
                <w:lang w:val="en-US"/>
              </w:rPr>
              <w:t>13239</w:t>
            </w:r>
            <w:r w:rsidRPr="00B94A42">
              <w:rPr>
                <w:rFonts w:ascii="Times New Roman" w:eastAsia="Times New Roman" w:hAnsi="Times New Roman" w:cs="Times New Roman"/>
              </w:rPr>
              <w:t>,</w:t>
            </w:r>
            <w:r w:rsidRPr="00B94A42">
              <w:rPr>
                <w:rFonts w:ascii="Times New Roman" w:eastAsia="Times New Roman" w:hAnsi="Times New Roman" w:cs="Times New Roman"/>
                <w:lang w:val="en-US"/>
              </w:rPr>
              <w:t>749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13043,641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13452,310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 xml:space="preserve">14405,0 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14750,0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2544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Ремонт автодорог, тротуаров (</w:t>
            </w:r>
            <w:proofErr w:type="spellStart"/>
            <w:r w:rsidRPr="00B94A42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B94A4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18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2134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7438" w:type="dxa"/>
            <w:gridSpan w:val="6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За счет средств городского бюджета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9733,617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B94A42">
              <w:rPr>
                <w:rFonts w:ascii="Times New Roman" w:eastAsia="Times New Roman" w:hAnsi="Times New Roman" w:cs="Times New Roman"/>
                <w:lang w:val="en-US"/>
              </w:rPr>
              <w:t>4066</w:t>
            </w:r>
            <w:r w:rsidRPr="00B94A42">
              <w:rPr>
                <w:rFonts w:ascii="Times New Roman" w:eastAsia="Times New Roman" w:hAnsi="Times New Roman" w:cs="Times New Roman"/>
              </w:rPr>
              <w:t>,</w:t>
            </w:r>
            <w:r w:rsidRPr="00B94A42">
              <w:rPr>
                <w:rFonts w:ascii="Times New Roman" w:eastAsia="Times New Roman" w:hAnsi="Times New Roman" w:cs="Times New Roman"/>
                <w:lang w:val="en-US"/>
              </w:rPr>
              <w:t>950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5666,667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8" w:type="dxa"/>
            <w:gridSpan w:val="6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За счет субсидий областной бюджет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121000,0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60000,0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61000,0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94A42" w:rsidRPr="00B94A42" w:rsidTr="00B94A42">
        <w:trPr>
          <w:gridAfter w:val="1"/>
          <w:wAfter w:w="284" w:type="dxa"/>
          <w:trHeight w:val="364"/>
        </w:trPr>
        <w:tc>
          <w:tcPr>
            <w:tcW w:w="851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lastRenderedPageBreak/>
              <w:t>1.3.</w:t>
            </w:r>
          </w:p>
        </w:tc>
        <w:tc>
          <w:tcPr>
            <w:tcW w:w="2544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418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2134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7438" w:type="dxa"/>
            <w:gridSpan w:val="6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За счет средств городского бюджета</w:t>
            </w:r>
          </w:p>
        </w:tc>
      </w:tr>
      <w:tr w:rsidR="00B94A42" w:rsidRPr="00B94A42" w:rsidTr="00B94A42">
        <w:trPr>
          <w:gridAfter w:val="1"/>
          <w:wAfter w:w="284" w:type="dxa"/>
          <w:trHeight w:val="369"/>
        </w:trPr>
        <w:tc>
          <w:tcPr>
            <w:tcW w:w="851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940,356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382,979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557,377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94A42" w:rsidRPr="00B94A42" w:rsidTr="00B94A42">
        <w:trPr>
          <w:gridAfter w:val="1"/>
          <w:wAfter w:w="284" w:type="dxa"/>
          <w:trHeight w:val="386"/>
        </w:trPr>
        <w:tc>
          <w:tcPr>
            <w:tcW w:w="851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8" w:type="dxa"/>
            <w:gridSpan w:val="6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За счет субсидий областной бюджет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12000,0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6000,0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6000,0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25,594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25,594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7947" w:type="dxa"/>
            <w:gridSpan w:val="4"/>
          </w:tcPr>
          <w:p w:rsidR="00B94A42" w:rsidRPr="00B94A42" w:rsidRDefault="00B94A42" w:rsidP="00B94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Итого по разделу 1</w:t>
            </w:r>
          </w:p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212590,267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94A42">
              <w:rPr>
                <w:rFonts w:ascii="Times New Roman" w:eastAsia="Times New Roman" w:hAnsi="Times New Roman" w:cs="Times New Roman"/>
                <w:b/>
                <w:lang w:val="en-US"/>
              </w:rPr>
              <w:t>83689.678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86293,279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13452,310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14405,0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14750,0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16317" w:type="dxa"/>
            <w:gridSpan w:val="11"/>
          </w:tcPr>
          <w:p w:rsidR="00B94A42" w:rsidRPr="00B94A42" w:rsidRDefault="00B94A42" w:rsidP="00B94A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Оптимизация режимов движения на участках улично-дорожной сети городского округа.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Техническая поддержка комплексной схемы организации дорожного движения на автомобильных дорогах общего пользования местного значения и формирования базы дорожных данных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 xml:space="preserve">Администрация городского округа Кинель Самарской области (далее – Администрация </w:t>
            </w:r>
            <w:proofErr w:type="gramStart"/>
            <w:r w:rsidRPr="00B94A4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94A42">
              <w:rPr>
                <w:rFonts w:ascii="Times New Roman" w:eastAsia="Times New Roman" w:hAnsi="Times New Roman" w:cs="Times New Roman"/>
              </w:rPr>
              <w:t>.о. Кинель)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Муниципальное казенное учреждение городского округа Кинель  Самарской области «Управление ЖКХ» (далее - МКУ «Управление ЖКХ»)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412,300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85,3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07" w:right="34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Приобретение и установка дорожных знаков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B94A4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94A42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городского округа Кинель Самарской области «Служба благоустройства и </w:t>
            </w:r>
            <w:r w:rsidRPr="00B94A42">
              <w:rPr>
                <w:rFonts w:ascii="Times New Roman" w:eastAsia="Times New Roman" w:hAnsi="Times New Roman" w:cs="Times New Roman"/>
              </w:rPr>
              <w:lastRenderedPageBreak/>
              <w:t>содержания городского округа Кинель » (далее - МБУ «СБСК»)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lastRenderedPageBreak/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2832,478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840,042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551,348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579,188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690,0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172,0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lastRenderedPageBreak/>
              <w:t>2.3.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Устройство и ремонт монолитных искусственных дорожных неровностей (ИДН) на проезжей части автодорог местного значения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B94A4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94A42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МБУ «СБСК»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4A42">
              <w:rPr>
                <w:rFonts w:ascii="Times New Roman" w:eastAsia="Times New Roman" w:hAnsi="Times New Roman" w:cs="Times New Roman"/>
                <w:b/>
                <w:bCs/>
              </w:rPr>
              <w:t>425,0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425,0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Ремонт мостовых сооружений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B94A4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94A42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МБУ «СБСК»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7947" w:type="dxa"/>
            <w:gridSpan w:val="4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Итого по разделу 2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3670,878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918,042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636,648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07" w:right="34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657,188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770,0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689,0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16317" w:type="dxa"/>
            <w:gridSpan w:val="11"/>
          </w:tcPr>
          <w:p w:rsidR="00B94A42" w:rsidRPr="00B94A42" w:rsidRDefault="00B94A42" w:rsidP="00B94A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Совершенствование системы мер по предупреждению детского дорожно-транспортного травматизма.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Приобретение и установка дорожных (пешеходных) ограждений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B94A4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94A42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МБУ «СБСК»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Нанесение дорожной разметки, из них: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B94A4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94A42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МБУ «СБСК»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4835,301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768,496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909,993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1112,812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1044,0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3.2.1.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С помощью краски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 xml:space="preserve">Администрация </w:t>
            </w:r>
            <w:proofErr w:type="gramStart"/>
            <w:r w:rsidRPr="00B94A42">
              <w:rPr>
                <w:rFonts w:ascii="Times New Roman" w:eastAsia="Times New Roman" w:hAnsi="Times New Roman" w:cs="Times New Roman"/>
                <w:i/>
              </w:rPr>
              <w:t>г</w:t>
            </w:r>
            <w:proofErr w:type="gramEnd"/>
            <w:r w:rsidRPr="00B94A42">
              <w:rPr>
                <w:rFonts w:ascii="Times New Roman" w:eastAsia="Times New Roman" w:hAnsi="Times New Roman" w:cs="Times New Roman"/>
                <w:i/>
              </w:rPr>
              <w:t>.о. Кинель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МБУ «СБСК»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b/>
                <w:i/>
              </w:rPr>
              <w:t>3356,195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289,390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909,993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1112,812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544,0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3.2.2.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С использованием пластика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 xml:space="preserve">Администрация </w:t>
            </w:r>
            <w:proofErr w:type="gramStart"/>
            <w:r w:rsidRPr="00B94A42">
              <w:rPr>
                <w:rFonts w:ascii="Times New Roman" w:eastAsia="Times New Roman" w:hAnsi="Times New Roman" w:cs="Times New Roman"/>
                <w:i/>
              </w:rPr>
              <w:t>г</w:t>
            </w:r>
            <w:proofErr w:type="gramEnd"/>
            <w:r w:rsidRPr="00B94A42">
              <w:rPr>
                <w:rFonts w:ascii="Times New Roman" w:eastAsia="Times New Roman" w:hAnsi="Times New Roman" w:cs="Times New Roman"/>
                <w:i/>
              </w:rPr>
              <w:t>.о. Кинель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МБУ «СБСК»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1979</w:t>
            </w:r>
            <w:r w:rsidRPr="00B94A42">
              <w:rPr>
                <w:rFonts w:ascii="Times New Roman" w:eastAsia="Times New Roman" w:hAnsi="Times New Roman" w:cs="Times New Roman"/>
                <w:b/>
                <w:i/>
              </w:rPr>
              <w:t>,106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479,106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B94A42">
              <w:rPr>
                <w:rFonts w:ascii="Times New Roman" w:eastAsia="Times New Roman" w:hAnsi="Times New Roman" w:cs="Times New Roman"/>
                <w:i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500,0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500,0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 xml:space="preserve">Модернизация светофорных объектов (включает приобретение оборудования: устройство </w:t>
            </w:r>
            <w:r w:rsidRPr="00B94A42">
              <w:rPr>
                <w:rFonts w:ascii="Times New Roman" w:eastAsia="Times New Roman" w:hAnsi="Times New Roman" w:cs="Times New Roman"/>
              </w:rPr>
              <w:lastRenderedPageBreak/>
              <w:t xml:space="preserve">программируемых звуковых приставок; светофоры транспортные (светодиодные) Т 1.2.; светофоры пешеходные (светодиодных) </w:t>
            </w:r>
            <w:proofErr w:type="gramStart"/>
            <w:r w:rsidRPr="00B94A4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94A42">
              <w:rPr>
                <w:rFonts w:ascii="Times New Roman" w:eastAsia="Times New Roman" w:hAnsi="Times New Roman" w:cs="Times New Roman"/>
              </w:rPr>
              <w:t> 1.1.; контроллеры дорожные)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 w:rsidRPr="00B94A4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94A42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МБУ «СБСК»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2802,311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B94A42">
              <w:rPr>
                <w:rFonts w:ascii="Times New Roman" w:eastAsia="Times New Roman" w:hAnsi="Times New Roman" w:cs="Times New Roman"/>
                <w:lang w:val="en-US"/>
              </w:rPr>
              <w:t>24</w:t>
            </w:r>
            <w:r w:rsidRPr="00B94A42">
              <w:rPr>
                <w:rFonts w:ascii="Times New Roman" w:eastAsia="Times New Roman" w:hAnsi="Times New Roman" w:cs="Times New Roman"/>
              </w:rPr>
              <w:t>,</w:t>
            </w:r>
            <w:r w:rsidRPr="00B94A42">
              <w:rPr>
                <w:rFonts w:ascii="Times New Roman" w:eastAsia="Times New Roman" w:hAnsi="Times New Roman" w:cs="Times New Roman"/>
                <w:lang w:val="en-US"/>
              </w:rPr>
              <w:t>533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2777,778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lastRenderedPageBreak/>
              <w:t>3.4.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Проведение ежегодного комиссионного обследования состояния подъездных путей к образовательным учреждениям перед началом нового учебного года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B94A4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94A42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МКУ «Управление ЖКХ»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7438" w:type="dxa"/>
            <w:gridSpan w:val="6"/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В рамках финансирования</w:t>
            </w:r>
          </w:p>
          <w:p w:rsidR="00B94A42" w:rsidRPr="00B94A42" w:rsidRDefault="00B94A42" w:rsidP="00B9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основной деятельности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Участие в совместных с Госавтоинспекцией профилактических акциях, направленных на профилактику детского дорожного травматизма и обучающих детей безопасному поведению на дорогах.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Управление культуры и молодежной политики администрации городского округа Кинель Самарской области (далее – Управление культуры)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Муниципальное бюджетное учреждение городского округа Кинель Самарской области «Дом молодежных организаций «Альянс молодых» (далее - МБУ ДМО «Альянс молодых»)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7438" w:type="dxa"/>
            <w:gridSpan w:val="6"/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В рамках финансирования</w:t>
            </w:r>
          </w:p>
          <w:p w:rsidR="00B94A42" w:rsidRPr="00B94A42" w:rsidRDefault="00B94A42" w:rsidP="00B9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основной деятельности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7947" w:type="dxa"/>
            <w:gridSpan w:val="4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Итого по разделу 3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7637,612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793,029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3687,771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1112,812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1000,0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1044,0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16317" w:type="dxa"/>
            <w:gridSpan w:val="11"/>
          </w:tcPr>
          <w:p w:rsidR="00B94A42" w:rsidRPr="00B94A42" w:rsidRDefault="00B94A42" w:rsidP="00B94A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Повышение правового сознания и предупреждение опасного поведения участников дорожного движения.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 xml:space="preserve">Освещение в газетах </w:t>
            </w:r>
            <w:r w:rsidRPr="00B94A42">
              <w:rPr>
                <w:rFonts w:ascii="Times New Roman" w:eastAsia="Times New Roman" w:hAnsi="Times New Roman" w:cs="Times New Roman"/>
              </w:rPr>
              <w:lastRenderedPageBreak/>
              <w:t xml:space="preserve">«Кинельская жизнь», «Неделя Кинеля» и на сайте администрации </w:t>
            </w:r>
            <w:proofErr w:type="gramStart"/>
            <w:r w:rsidRPr="00B94A4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94A42">
              <w:rPr>
                <w:rFonts w:ascii="Times New Roman" w:eastAsia="Times New Roman" w:hAnsi="Times New Roman" w:cs="Times New Roman"/>
              </w:rPr>
              <w:t>.о. Кинель о деятельности Госавтоинспекции и администрации г.о. Кинель по обеспечению безопасности дорожного движения, профилактике нарушений правил дорожного движения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 w:rsidRPr="00B94A42">
              <w:rPr>
                <w:rFonts w:ascii="Times New Roman" w:eastAsia="Times New Roman" w:hAnsi="Times New Roman" w:cs="Times New Roman"/>
              </w:rPr>
              <w:lastRenderedPageBreak/>
              <w:t>г</w:t>
            </w:r>
            <w:proofErr w:type="gramEnd"/>
            <w:r w:rsidRPr="00B94A42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Муниципальное </w:t>
            </w:r>
            <w:r w:rsidRPr="00B94A42">
              <w:rPr>
                <w:rFonts w:ascii="Times New Roman" w:eastAsia="Times New Roman" w:hAnsi="Times New Roman" w:cs="Times New Roman"/>
              </w:rPr>
              <w:lastRenderedPageBreak/>
              <w:t>бюджетное учреждение «Информационный центр</w:t>
            </w: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94A4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B94A4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94A42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lastRenderedPageBreak/>
              <w:t xml:space="preserve">2019 - </w:t>
            </w:r>
            <w:r w:rsidRPr="00B94A42">
              <w:rPr>
                <w:rFonts w:ascii="Times New Roman" w:eastAsia="Times New Roman" w:hAnsi="Times New Roman" w:cs="Times New Roman"/>
              </w:rPr>
              <w:lastRenderedPageBreak/>
              <w:t>2023</w:t>
            </w:r>
          </w:p>
        </w:tc>
        <w:tc>
          <w:tcPr>
            <w:tcW w:w="7438" w:type="dxa"/>
            <w:gridSpan w:val="6"/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lastRenderedPageBreak/>
              <w:t>В рамках финансирования</w:t>
            </w:r>
          </w:p>
          <w:p w:rsidR="00B94A42" w:rsidRPr="00B94A42" w:rsidRDefault="00B94A42" w:rsidP="00B9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lastRenderedPageBreak/>
              <w:t>основной деятельности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lastRenderedPageBreak/>
              <w:t>4.2.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Участие в совместных с Госавтоинспекцией профилактических акциях, направленных на укрепление дисциплины участников дорожного движения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МБУ ДМО «Альянс молодых»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7438" w:type="dxa"/>
            <w:gridSpan w:val="6"/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В рамках финансирования</w:t>
            </w:r>
          </w:p>
          <w:p w:rsidR="00B94A42" w:rsidRPr="00B94A42" w:rsidRDefault="00B94A42" w:rsidP="00B9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основной деятельности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94A42">
              <w:rPr>
                <w:rFonts w:ascii="Times New Roman" w:eastAsia="Times New Roman" w:hAnsi="Times New Roman" w:cs="Times New Roman"/>
              </w:rPr>
              <w:t xml:space="preserve">Приобретение информационного материала для размещения на улицах городского округа и раздачи при проведении акций по профилактике детского дорожно-транспортного травматизма (информационные </w:t>
            </w:r>
            <w:r w:rsidRPr="00B94A42">
              <w:rPr>
                <w:rFonts w:ascii="Times New Roman" w:eastAsia="Times New Roman" w:hAnsi="Times New Roman" w:cs="Times New Roman"/>
              </w:rPr>
              <w:lastRenderedPageBreak/>
              <w:t>материалы: баннеры, буклеты, календари световозвращающие элементы и др.</w:t>
            </w:r>
            <w:proofErr w:type="gramEnd"/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lastRenderedPageBreak/>
              <w:t>Управление культуры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МБУ ДМО «Альянс молодых»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45,0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7947" w:type="dxa"/>
            <w:gridSpan w:val="4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lastRenderedPageBreak/>
              <w:t>Итого по разделу 4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45,0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16317" w:type="dxa"/>
            <w:gridSpan w:val="11"/>
          </w:tcPr>
          <w:p w:rsidR="00B94A42" w:rsidRPr="00B94A42" w:rsidRDefault="00B94A42" w:rsidP="00B94A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Организация регулярных перевозок по муниципальным маршрутам регулярных перевозок по регулируемым тарифам.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Предоставление субсидий на возмещение части затрат по выполнению работ, связанных с осуществлением регулярных перевозок по муниципальным маршрутам регулярных перевозок по регулируемым тарифам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B94A4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94A42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B94A4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94A42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17152,473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6137,095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5909,378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5106,0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94A42" w:rsidRPr="00B94A42" w:rsidTr="00B94A42">
        <w:trPr>
          <w:gridAfter w:val="1"/>
          <w:wAfter w:w="284" w:type="dxa"/>
          <w:trHeight w:val="589"/>
        </w:trPr>
        <w:tc>
          <w:tcPr>
            <w:tcW w:w="851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2544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 xml:space="preserve">Реализация мероприятий по оказанию содействия транспортной организации, осуществляющей деятельность на территории городского округа Кинель Самарской области по перевозке отдельных категорий граждан по социальной карте </w:t>
            </w:r>
            <w:r w:rsidRPr="00B94A42">
              <w:rPr>
                <w:rFonts w:ascii="Times New Roman" w:eastAsia="Times New Roman" w:hAnsi="Times New Roman" w:cs="Times New Roman"/>
              </w:rPr>
              <w:lastRenderedPageBreak/>
              <w:t xml:space="preserve">жителя Самарской области, в связи с сокращением пассажиропотока в условиях угрозы распространения новой </w:t>
            </w:r>
            <w:proofErr w:type="spellStart"/>
            <w:r w:rsidRPr="00B94A42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B94A42">
              <w:rPr>
                <w:rFonts w:ascii="Times New Roman" w:eastAsia="Times New Roman" w:hAnsi="Times New Roman" w:cs="Times New Roman"/>
              </w:rPr>
              <w:t xml:space="preserve"> инфекции (</w:t>
            </w:r>
            <w:r w:rsidRPr="00B94A42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r w:rsidRPr="00B94A42">
              <w:rPr>
                <w:rFonts w:ascii="Times New Roman" w:eastAsia="Times New Roman" w:hAnsi="Times New Roman" w:cs="Times New Roman"/>
              </w:rPr>
              <w:t>-19)</w:t>
            </w:r>
          </w:p>
        </w:tc>
        <w:tc>
          <w:tcPr>
            <w:tcW w:w="2418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 w:rsidRPr="00B94A4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94A42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2134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B94A4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94A42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932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438" w:type="dxa"/>
            <w:gridSpan w:val="6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За счет средств городского бюджета</w:t>
            </w:r>
          </w:p>
        </w:tc>
      </w:tr>
      <w:tr w:rsidR="00B94A42" w:rsidRPr="00B94A42" w:rsidTr="00B94A42">
        <w:trPr>
          <w:gridAfter w:val="1"/>
          <w:wAfter w:w="284" w:type="dxa"/>
          <w:trHeight w:val="854"/>
        </w:trPr>
        <w:tc>
          <w:tcPr>
            <w:tcW w:w="851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B94A42" w:rsidRPr="00B94A42" w:rsidRDefault="00B94A42" w:rsidP="00B94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1,514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1,514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94A42" w:rsidRPr="00B94A42" w:rsidTr="00B94A42">
        <w:trPr>
          <w:gridAfter w:val="1"/>
          <w:wAfter w:w="284" w:type="dxa"/>
          <w:trHeight w:val="539"/>
        </w:trPr>
        <w:tc>
          <w:tcPr>
            <w:tcW w:w="851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B94A42" w:rsidRPr="00B94A42" w:rsidRDefault="00B94A42" w:rsidP="00B94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8" w:type="dxa"/>
            <w:gridSpan w:val="6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За счет субсидий областной бюджет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B94A42" w:rsidRPr="00B94A42" w:rsidRDefault="00B94A42" w:rsidP="00B94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149,875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149,875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6" w:type="dxa"/>
            <w:gridSpan w:val="3"/>
            <w:vAlign w:val="center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Итого по разделу 5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17303,862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6137,095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6060,767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5106,0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B94A42" w:rsidRPr="00B94A42" w:rsidTr="00B94A42"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6" w:type="dxa"/>
            <w:gridSpan w:val="3"/>
            <w:vAlign w:val="center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241247,619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94A42">
              <w:rPr>
                <w:rFonts w:ascii="Times New Roman" w:eastAsia="Times New Roman" w:hAnsi="Times New Roman" w:cs="Times New Roman"/>
                <w:b/>
                <w:lang w:val="en-US"/>
              </w:rPr>
              <w:t>91537</w:t>
            </w:r>
            <w:r w:rsidRPr="00B94A42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94A42">
              <w:rPr>
                <w:rFonts w:ascii="Times New Roman" w:eastAsia="Times New Roman" w:hAnsi="Times New Roman" w:cs="Times New Roman"/>
                <w:b/>
                <w:lang w:val="en-US"/>
              </w:rPr>
              <w:t>844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07" w:right="65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96693,465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07" w:right="79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20343,310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07" w:right="65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16175,0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39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16498,0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39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</w:tbl>
    <w:p w:rsidR="00000000" w:rsidRDefault="00B5677F"/>
    <w:sectPr w:rsidR="00000000" w:rsidSect="00B94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3C74"/>
    <w:multiLevelType w:val="multilevel"/>
    <w:tmpl w:val="36B0760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4A42"/>
    <w:rsid w:val="0013681E"/>
    <w:rsid w:val="00201F0B"/>
    <w:rsid w:val="008D125A"/>
    <w:rsid w:val="00B5677F"/>
    <w:rsid w:val="00B9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1685</Words>
  <Characters>9607</Characters>
  <Application>Microsoft Office Word</Application>
  <DocSecurity>0</DocSecurity>
  <Lines>80</Lines>
  <Paragraphs>22</Paragraphs>
  <ScaleCrop>false</ScaleCrop>
  <Company>Microsoft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2021-02-01T07:20:00Z</dcterms:created>
  <dcterms:modified xsi:type="dcterms:W3CDTF">2021-02-01T07:23:00Z</dcterms:modified>
</cp:coreProperties>
</file>