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1273"/>
        <w:gridCol w:w="3771"/>
      </w:tblGrid>
      <w:tr w:rsidR="00AF71BC" w:rsidRPr="00AF71BC" w:rsidTr="008A7160">
        <w:tc>
          <w:tcPr>
            <w:tcW w:w="4256" w:type="dxa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Российская Федерация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</w:rPr>
              <w:t>Самарская область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округа Кинель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71B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ПОСТАНОВЛЕНИЕ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                        </w:t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044" w:type="dxa"/>
            <w:gridSpan w:val="2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F71BC" w:rsidRPr="00AF71BC" w:rsidTr="008A7160">
        <w:trPr>
          <w:gridAfter w:val="1"/>
          <w:wAfter w:w="3771" w:type="dxa"/>
          <w:trHeight w:val="375"/>
        </w:trPr>
        <w:tc>
          <w:tcPr>
            <w:tcW w:w="5529" w:type="dxa"/>
            <w:gridSpan w:val="2"/>
            <w:hideMark/>
          </w:tcPr>
          <w:p w:rsidR="00AF71BC" w:rsidRPr="00AF71BC" w:rsidRDefault="00AF71BC" w:rsidP="00AF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2019-2025 годы», утвержденную постановлением администрации городского округа Кинель Самарской области от 19 декабря 2018 года № 3468 (в редакции от 30 декабря 2022 года)</w:t>
            </w:r>
          </w:p>
        </w:tc>
      </w:tr>
    </w:tbl>
    <w:p w:rsidR="00AF71BC" w:rsidRPr="00AF71BC" w:rsidRDefault="00AF71BC" w:rsidP="00AF71B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AF71BC">
        <w:rPr>
          <w:rFonts w:ascii="Times New Roman" w:eastAsia="Times New Roman" w:hAnsi="Times New Roman" w:cs="Times New Roman"/>
          <w:sz w:val="28"/>
          <w:szCs w:val="20"/>
        </w:rPr>
        <w:t>В соответствии с решением Думы городского округа Кинель Самарской области от 15 декабря 2022 года № 231 «О бюджете городского округа Кинель Самарской области на 2023 год и на плановые период 2024 и 2025 годов»</w:t>
      </w:r>
      <w:proofErr w:type="gramEnd"/>
    </w:p>
    <w:p w:rsidR="00AF71BC" w:rsidRPr="00AF71BC" w:rsidRDefault="00AF71BC" w:rsidP="00AF71B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F71BC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AF71BC" w:rsidRPr="00AF71BC" w:rsidRDefault="00AF71BC" w:rsidP="00AF71BC">
      <w:pPr>
        <w:numPr>
          <w:ilvl w:val="0"/>
          <w:numId w:val="2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AF71BC">
        <w:rPr>
          <w:rFonts w:ascii="Times New Roman" w:eastAsia="Times New Roman" w:hAnsi="Times New Roman" w:cs="Times New Roman"/>
          <w:sz w:val="28"/>
          <w:szCs w:val="20"/>
        </w:rPr>
        <w:t xml:space="preserve"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2019-2025 годы», утвержденную постановлением администрации городского округа Кинель Самарской области от 19 декабря 2018 года № 3468 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>(далее – Муниципальная программа)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 xml:space="preserve"> (в редакции от 30 декабря 2022 года), следующие изменения:</w:t>
      </w:r>
      <w:proofErr w:type="gramEnd"/>
    </w:p>
    <w:p w:rsidR="00AF71BC" w:rsidRPr="00AF71BC" w:rsidRDefault="00AF71BC" w:rsidP="00AF71BC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71BC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строке «Объемы и источники финансирования мероприятий, определенных муниципальной программой» паспорта Муниципальной программы сумму «454215,462 тыс. рублей» заменить суммой «622900,122 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lastRenderedPageBreak/>
        <w:t>тыс. рублей», слова «2023 год – 24626,0 тыс. рублей, 2024 год – 0 тыс. рублей, 2025 год – 0 тыс. рублей», заменить словами</w:t>
      </w:r>
      <w:r w:rsidRPr="00AF71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>«2023 год – 144454,070 тыс. рублей, 2024 год – 24003,060 тыс. рублей, 2025 год – 24853,530 тыс. рублей».</w:t>
      </w:r>
      <w:proofErr w:type="gramEnd"/>
    </w:p>
    <w:p w:rsidR="00AF71BC" w:rsidRPr="00AF71BC" w:rsidRDefault="00AF71BC" w:rsidP="00AF71BC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F71BC">
        <w:rPr>
          <w:rFonts w:ascii="Times New Roman" w:eastAsia="Times New Roman" w:hAnsi="Times New Roman" w:cs="Times New Roman"/>
          <w:sz w:val="28"/>
          <w:szCs w:val="20"/>
        </w:rPr>
        <w:t>Раздел 5 изложить в новой редакции согласно Приложению 1 к настоящему постановлению.</w:t>
      </w:r>
    </w:p>
    <w:p w:rsidR="00AF71BC" w:rsidRPr="00AF71BC" w:rsidRDefault="00AF71BC" w:rsidP="00AF71BC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sz w:val="28"/>
          <w:szCs w:val="20"/>
        </w:rPr>
        <w:t>Приложение 2 к Муниципальной программе изложить в новой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Приложению 2 к настоящему постановлению</w:t>
      </w:r>
      <w:r w:rsidRPr="00AF71B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F71BC" w:rsidRPr="00AF71BC" w:rsidRDefault="00AF71BC" w:rsidP="00AF71BC">
      <w:pPr>
        <w:numPr>
          <w:ilvl w:val="0"/>
          <w:numId w:val="2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F71BC">
        <w:rPr>
          <w:rFonts w:ascii="Times New Roman" w:eastAsia="Times New Roman" w:hAnsi="Times New Roman" w:cs="Times New Roman"/>
          <w:sz w:val="28"/>
          <w:szCs w:val="20"/>
        </w:rPr>
        <w:t>Официально опубликовать настоящее постановление.</w:t>
      </w:r>
    </w:p>
    <w:p w:rsidR="00AF71BC" w:rsidRPr="00AF71BC" w:rsidRDefault="00AF71BC" w:rsidP="00AF71BC">
      <w:pPr>
        <w:numPr>
          <w:ilvl w:val="0"/>
          <w:numId w:val="2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F71BC">
        <w:rPr>
          <w:rFonts w:ascii="Times New Roman" w:eastAsia="Times New Roman" w:hAnsi="Times New Roman" w:cs="Times New Roman"/>
          <w:sz w:val="28"/>
          <w:szCs w:val="20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AF71BC" w:rsidRPr="00AF71BC" w:rsidRDefault="00AF71BC" w:rsidP="00AF71BC">
      <w:pPr>
        <w:numPr>
          <w:ilvl w:val="0"/>
          <w:numId w:val="2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AF71BC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F71BC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первого заместителя Главы городского округа Кинель Самарской области (Лужнов А.Н.).</w:t>
      </w: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А.А. Прокудин</w:t>
      </w: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1BC" w:rsidRPr="00AF71BC" w:rsidRDefault="00AF71BC" w:rsidP="00A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AF71BC" w:rsidRPr="00AF71BC" w:rsidTr="008A7160">
        <w:tc>
          <w:tcPr>
            <w:tcW w:w="5070" w:type="dxa"/>
          </w:tcPr>
          <w:p w:rsidR="00AF71BC" w:rsidRPr="00AF71BC" w:rsidRDefault="00AF71BC" w:rsidP="00AF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AF71BC" w:rsidRPr="00AF71BC" w:rsidRDefault="00AF71BC" w:rsidP="00AF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</w:t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</w:p>
        </w:tc>
      </w:tr>
    </w:tbl>
    <w:p w:rsidR="00AF71BC" w:rsidRPr="00AF71BC" w:rsidRDefault="00AF71BC" w:rsidP="00AF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F71BC" w:rsidRPr="00AF71BC" w:rsidRDefault="00AF71BC" w:rsidP="00AF71BC">
      <w:pPr>
        <w:keepNext/>
        <w:spacing w:before="120" w:after="120" w:line="240" w:lineRule="auto"/>
        <w:ind w:left="92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71BC">
        <w:rPr>
          <w:rFonts w:ascii="Times New Roman" w:eastAsia="Times New Roman" w:hAnsi="Times New Roman" w:cs="Times New Roman"/>
          <w:b/>
          <w:sz w:val="28"/>
          <w:szCs w:val="28"/>
        </w:rPr>
        <w:t>5. Обоснование ресурсного обеспечения муниципальной программы</w:t>
      </w:r>
    </w:p>
    <w:p w:rsidR="00AF71BC" w:rsidRPr="00AF71BC" w:rsidRDefault="00AF71BC" w:rsidP="00AF71BC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городского бюджета объем финансирования муниципальной программы составляет 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 xml:space="preserve">189524,329 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 xml:space="preserve">2019 год – 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>25537,844 тыс. рублей;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год – 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>29543,590 тыс. рублей</w:t>
      </w: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 xml:space="preserve">2021 год – 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>25278,581</w:t>
      </w: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 xml:space="preserve">2022 год – 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 xml:space="preserve">26403,825 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 xml:space="preserve">2023 год – 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>31954,070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2024 год –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 xml:space="preserve"> 24003,060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 xml:space="preserve">2025 год – 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>24853,530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AF71BC" w:rsidRPr="00AF71BC" w:rsidRDefault="00AF71BC" w:rsidP="00AF71BC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71BC">
        <w:rPr>
          <w:rFonts w:ascii="Times New Roman" w:eastAsia="Times New Roman" w:hAnsi="Times New Roman" w:cs="Times New Roman"/>
          <w:sz w:val="28"/>
          <w:szCs w:val="28"/>
        </w:rPr>
        <w:t>За счет поступающих в соответствии с действующим законодательством в городской бюджет субсидий из областного бюджета</w:t>
      </w:r>
      <w:proofErr w:type="gramEnd"/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муниципальной программы составляет 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>433375,793</w:t>
      </w:r>
      <w:r w:rsidRPr="00AF71B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>тыс. рублей, в том числе: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2019 год – 66000,0 тыс. рублей;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sz w:val="28"/>
          <w:szCs w:val="28"/>
        </w:rPr>
        <w:t>2020 год – 67149,</w:t>
      </w: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875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sz w:val="28"/>
          <w:szCs w:val="28"/>
        </w:rPr>
        <w:t>2021 год – 82084,4 рублей;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 xml:space="preserve">2022 год – 80252,846 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>тыс. рублей;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 xml:space="preserve">2023 год – 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>112500,0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2024 год –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 xml:space="preserve"> 0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:rsidR="00AF71BC" w:rsidRPr="00AF71BC" w:rsidRDefault="00AF71BC" w:rsidP="00AF7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 xml:space="preserve">2025 год – </w:t>
      </w:r>
      <w:r w:rsidRPr="00AF71BC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AF71BC" w:rsidRPr="00AF71BC" w:rsidRDefault="00AF71BC" w:rsidP="00AF71BC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AF71BC">
          <w:rPr>
            <w:rFonts w:ascii="Times New Roman" w:eastAsia="Times New Roman" w:hAnsi="Times New Roman" w:cs="Times New Roman"/>
            <w:bCs/>
            <w:sz w:val="28"/>
            <w:szCs w:val="20"/>
          </w:rPr>
          <w:t>таблице 2</w:t>
        </w:r>
      </w:hyperlink>
      <w:r w:rsidRPr="00AF71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F71BC" w:rsidRPr="00AF71BC" w:rsidRDefault="00AF71BC" w:rsidP="00AF71BC">
      <w:pPr>
        <w:tabs>
          <w:tab w:val="left" w:pos="127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AF71BC" w:rsidRPr="00AF71BC">
          <w:pgSz w:w="11906" w:h="16838"/>
          <w:pgMar w:top="1418" w:right="849" w:bottom="709" w:left="1701" w:header="708" w:footer="708" w:gutter="0"/>
          <w:cols w:space="720"/>
        </w:sectPr>
      </w:pPr>
    </w:p>
    <w:p w:rsidR="00AF71BC" w:rsidRPr="00AF71BC" w:rsidRDefault="00AF71BC" w:rsidP="00AF71BC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Таблица 2</w:t>
      </w:r>
    </w:p>
    <w:p w:rsidR="00AF71BC" w:rsidRPr="00AF71BC" w:rsidRDefault="00AF71BC" w:rsidP="00AF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средств городского бюджета и субсидий из областного бюджета на реализацию программных мероприятий по исполнителям муниципальной программы</w:t>
      </w: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933"/>
        <w:gridCol w:w="1406"/>
        <w:gridCol w:w="915"/>
        <w:gridCol w:w="491"/>
        <w:gridCol w:w="1406"/>
        <w:gridCol w:w="1406"/>
        <w:gridCol w:w="1406"/>
        <w:gridCol w:w="1406"/>
        <w:gridCol w:w="959"/>
        <w:gridCol w:w="447"/>
        <w:gridCol w:w="426"/>
      </w:tblGrid>
      <w:tr w:rsidR="00AF71BC" w:rsidRPr="00AF71BC" w:rsidTr="00AF71BC">
        <w:tc>
          <w:tcPr>
            <w:tcW w:w="3969" w:type="dxa"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программе (тыс. рублей)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(тыс. рублей)</w:t>
            </w:r>
          </w:p>
        </w:tc>
        <w:tc>
          <w:tcPr>
            <w:tcW w:w="1406" w:type="dxa"/>
            <w:gridSpan w:val="2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(тыс. рублей)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(тыс. рублей)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(тыс. рублей)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(тыс. рублей)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(тыс. рублей)</w:t>
            </w: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(тыс. рублей)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3969" w:type="dxa"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Кинель  Самарской области «Управление ЖКХ»</w:t>
            </w:r>
          </w:p>
        </w:tc>
        <w:tc>
          <w:tcPr>
            <w:tcW w:w="1933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401,3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406" w:type="dxa"/>
            <w:gridSpan w:val="2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3969" w:type="dxa"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1933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11707,391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1633</w:t>
            </w:r>
            <w:r w:rsidRPr="00AF7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,071</w:t>
            </w:r>
          </w:p>
        </w:tc>
        <w:tc>
          <w:tcPr>
            <w:tcW w:w="1406" w:type="dxa"/>
            <w:gridSpan w:val="2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4239,119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1615,372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2215,0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2213,0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1775" w:type="dxa"/>
            <w:gridSpan w:val="10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rPr>
          <w:trHeight w:val="493"/>
        </w:trPr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118249,880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17689,</w:t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406" w:type="dxa"/>
            <w:gridSpan w:val="2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19293,279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16598,996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16349,267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14972,070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15169,060</w:t>
            </w: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16019,530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5" w:type="dxa"/>
            <w:gridSpan w:val="10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407500,0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66000,0</w:t>
            </w:r>
          </w:p>
        </w:tc>
        <w:tc>
          <w:tcPr>
            <w:tcW w:w="1406" w:type="dxa"/>
            <w:gridSpan w:val="2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67000,0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82000,0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80000,0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112500,0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3969" w:type="dxa"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933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06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</w:t>
            </w:r>
          </w:p>
        </w:tc>
        <w:tc>
          <w:tcPr>
            <w:tcW w:w="11775" w:type="dxa"/>
            <w:gridSpan w:val="10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59105,758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406" w:type="dxa"/>
            <w:gridSpan w:val="2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5910,892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6971,213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7744,558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14674,0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8834,0</w:t>
            </w: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8834,0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5" w:type="dxa"/>
            <w:gridSpan w:val="10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25875,793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25641,518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AF71BC" w:rsidRPr="00AF71BC" w:rsidTr="00AF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873" w:type="dxa"/>
        </w:trPr>
        <w:tc>
          <w:tcPr>
            <w:tcW w:w="8223" w:type="dxa"/>
            <w:gridSpan w:val="4"/>
          </w:tcPr>
          <w:p w:rsidR="00AF71BC" w:rsidRPr="00AF71BC" w:rsidRDefault="00AF71BC" w:rsidP="00AF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br w:type="page"/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</w:rPr>
              <w:br w:type="page"/>
            </w:r>
          </w:p>
        </w:tc>
        <w:tc>
          <w:tcPr>
            <w:tcW w:w="7074" w:type="dxa"/>
            <w:gridSpan w:val="6"/>
            <w:hideMark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 2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AF71BC" w:rsidRPr="00AF71BC" w:rsidRDefault="00AF71BC" w:rsidP="00AF71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</w:t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71BC" w:rsidRPr="00AF71BC" w:rsidRDefault="00AF71BC" w:rsidP="00AF71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AF71BC" w:rsidRPr="00AF71BC" w:rsidRDefault="00AF71BC" w:rsidP="00AF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2019-2025 годы»</w:t>
            </w:r>
          </w:p>
        </w:tc>
      </w:tr>
    </w:tbl>
    <w:p w:rsidR="00AF71BC" w:rsidRPr="00AF71BC" w:rsidRDefault="00AF71BC" w:rsidP="00AF71BC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1BC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60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148"/>
        <w:gridCol w:w="1843"/>
        <w:gridCol w:w="1701"/>
        <w:gridCol w:w="1261"/>
        <w:gridCol w:w="1151"/>
        <w:gridCol w:w="1151"/>
        <w:gridCol w:w="1178"/>
        <w:gridCol w:w="1212"/>
        <w:gridCol w:w="1135"/>
        <w:gridCol w:w="1135"/>
        <w:gridCol w:w="1134"/>
        <w:gridCol w:w="453"/>
      </w:tblGrid>
      <w:tr w:rsidR="00AF71BC" w:rsidRPr="00AF71BC" w:rsidTr="00AF71BC">
        <w:trPr>
          <w:tblHeader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AF71B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71BC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AF71B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Главный распорядитель средств бюджета городского округа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Планируемый объем финансирования по годам, тыс. рублей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rPr>
          <w:tblHeader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2025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71BC" w:rsidRPr="00AF71BC" w:rsidTr="00AF71BC">
        <w:tc>
          <w:tcPr>
            <w:tcW w:w="15595" w:type="dxa"/>
            <w:gridSpan w:val="1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Ремонт автодорог, тротуаров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Управление архитектуры и градостроительства администрации городского округа Кинель Самарской области (далее – управление архитектуры и </w:t>
            </w:r>
            <w:proofErr w:type="spellStart"/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81761,336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  <w:lang w:val="en-US"/>
              </w:rPr>
              <w:t>13239</w:t>
            </w:r>
            <w:r w:rsidRPr="00AF71BC">
              <w:rPr>
                <w:rFonts w:ascii="Times New Roman" w:eastAsia="Times New Roman" w:hAnsi="Times New Roman" w:cs="Times New Roman"/>
              </w:rPr>
              <w:t>,</w:t>
            </w:r>
            <w:r w:rsidRPr="00AF71BC">
              <w:rPr>
                <w:rFonts w:ascii="Times New Roman" w:eastAsia="Times New Roman" w:hAnsi="Times New Roman" w:cs="Times New Roman"/>
                <w:lang w:val="en-US"/>
              </w:rPr>
              <w:t>749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13043,641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7991,261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30" w:firstLine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10316,305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5981,790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 w:right="-107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15169,060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16019,530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2148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Ремонт автодорог, тротуаров (</w:t>
            </w:r>
            <w:proofErr w:type="spellStart"/>
            <w:r w:rsidRPr="00AF71B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F71B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32023,948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  <w:lang w:val="en-US"/>
              </w:rPr>
              <w:t>4066</w:t>
            </w:r>
            <w:r w:rsidRPr="00AF71BC">
              <w:rPr>
                <w:rFonts w:ascii="Times New Roman" w:eastAsia="Times New Roman" w:hAnsi="Times New Roman" w:cs="Times New Roman"/>
              </w:rPr>
              <w:t>,</w:t>
            </w:r>
            <w:r w:rsidRPr="00AF71BC">
              <w:rPr>
                <w:rFonts w:ascii="Times New Roman" w:eastAsia="Times New Roman" w:hAnsi="Times New Roman" w:cs="Times New Roman"/>
                <w:lang w:val="en-US"/>
              </w:rPr>
              <w:t>950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5666,667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7977,901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6998,840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7313,590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353601,120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60000,0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61000,0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76000,0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65082,370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91518,750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rPr>
          <w:trHeight w:val="110"/>
        </w:trPr>
        <w:tc>
          <w:tcPr>
            <w:tcW w:w="546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148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3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4439,002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382,979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557,377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629,834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1192,122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1676,690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53898,880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14917,630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20981,250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25,594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25,594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6238" w:type="dxa"/>
            <w:gridSpan w:val="4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Итого по разделу 1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525749,880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  <w:b/>
                <w:lang w:val="en-US"/>
              </w:rPr>
              <w:t>83689.678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86293,279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98598,996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98507,267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127472,070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15169,060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16019,530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15595" w:type="dxa"/>
            <w:gridSpan w:val="12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Техническая поддержка комплексной схемы организации дорожного движения на автомобильных дорогах общего </w:t>
            </w:r>
            <w:r w:rsidRPr="00AF71BC">
              <w:rPr>
                <w:rFonts w:ascii="Times New Roman" w:eastAsia="Times New Roman" w:hAnsi="Times New Roman" w:cs="Times New Roman"/>
              </w:rPr>
              <w:lastRenderedPageBreak/>
              <w:t>пользования местного значения и формирования базы дорожных данных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городского округа Кинель Самарской области (далее – 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Кинель)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городского округа Кинель  Самарской области «Управление </w:t>
            </w:r>
            <w:r w:rsidRPr="00AF71BC">
              <w:rPr>
                <w:rFonts w:ascii="Times New Roman" w:eastAsia="Times New Roman" w:hAnsi="Times New Roman" w:cs="Times New Roman"/>
              </w:rPr>
              <w:lastRenderedPageBreak/>
              <w:t>ЖКХ» (далее - МКУ «Управление ЖКХ»)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lastRenderedPageBreak/>
              <w:t>401,300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Кинель Самарской области «Служба благоустройства и содержания городского округа Кинель» (далее - МБУ «СБСК»)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3047,677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840,042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551,348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564,188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530,949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561,150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1B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Ремонт мостовых сооружений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6238" w:type="dxa"/>
            <w:gridSpan w:val="4"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3448,977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918,042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636,648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642,188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610,949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641,150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15595" w:type="dxa"/>
            <w:gridSpan w:val="12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Совершенствование системы мер по предупреждению детского дорожно-транспортного травматизма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Приобретение и установка дорожных (пешеходных) ограждений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Нанесение дорожной разметки.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5857,403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768,496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909,993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1051,184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1475,880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1651,850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Модернизация светофорных объектов 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 1.1.; контроллеры дорожные)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2802,311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  <w:lang w:val="en-US"/>
              </w:rPr>
              <w:t>24</w:t>
            </w:r>
            <w:r w:rsidRPr="00AF71BC">
              <w:rPr>
                <w:rFonts w:ascii="Times New Roman" w:eastAsia="Times New Roman" w:hAnsi="Times New Roman" w:cs="Times New Roman"/>
              </w:rPr>
              <w:t>,</w:t>
            </w:r>
            <w:r w:rsidRPr="00AF71BC">
              <w:rPr>
                <w:rFonts w:ascii="Times New Roman" w:eastAsia="Times New Roman" w:hAnsi="Times New Roman" w:cs="Times New Roman"/>
                <w:lang w:val="en-US"/>
              </w:rPr>
              <w:t>533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2777,778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Проведение ежегодного комиссионного обследования состояния </w:t>
            </w:r>
            <w:r w:rsidRPr="00AF71BC">
              <w:rPr>
                <w:rFonts w:ascii="Times New Roman" w:eastAsia="Times New Roman" w:hAnsi="Times New Roman" w:cs="Times New Roman"/>
              </w:rPr>
              <w:lastRenderedPageBreak/>
              <w:t>подъездных путей к образовательным учреждениям перед началом нового учебного года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МКУ «Управление ЖКХ»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lastRenderedPageBreak/>
              <w:t>3.5.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6238" w:type="dxa"/>
            <w:gridSpan w:val="4"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8659,714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793,029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3687,771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1051,184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1475,880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1651,850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15595" w:type="dxa"/>
            <w:gridSpan w:val="12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Освещение в газетах «Кинельская жизнь», «Неделя Кинеля» и на сайте администрации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 xml:space="preserve">.о. Кинель о деятельности </w:t>
            </w:r>
            <w:r w:rsidRPr="00AF71BC">
              <w:rPr>
                <w:rFonts w:ascii="Times New Roman" w:eastAsia="Times New Roman" w:hAnsi="Times New Roman" w:cs="Times New Roman"/>
              </w:rPr>
              <w:lastRenderedPageBreak/>
              <w:t>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Муниципальное бюджетное учреждение «Информационный центр</w:t>
            </w:r>
            <w:r w:rsidRPr="00AF71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F71B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</w:t>
            </w:r>
            <w:r w:rsidRPr="00AF71BC">
              <w:rPr>
                <w:rFonts w:ascii="Times New Roman" w:eastAsia="Times New Roman" w:hAnsi="Times New Roman" w:cs="Times New Roman"/>
              </w:rPr>
              <w:lastRenderedPageBreak/>
              <w:t>профилактике детского дорожно-транспортного травматизма (информационные материалы: баннеры, буклеты, календари световозвращающие элементы и др.</w:t>
            </w:r>
            <w:proofErr w:type="gramEnd"/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6238" w:type="dxa"/>
            <w:gridSpan w:val="4"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 4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15595" w:type="dxa"/>
            <w:gridSpan w:val="12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148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1843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34805,833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6137,095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5909,378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6970,360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7740,0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8049,0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2148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Реализация мероприятий по </w:t>
            </w:r>
            <w:r w:rsidRPr="00AF71BC">
              <w:rPr>
                <w:rFonts w:ascii="Times New Roman" w:eastAsia="Times New Roman" w:hAnsi="Times New Roman" w:cs="Times New Roman"/>
              </w:rPr>
              <w:lastRenderedPageBreak/>
              <w:t>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коронавирусной инфекции (</w:t>
            </w:r>
            <w:r w:rsidRPr="00AF71BC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AF71BC">
              <w:rPr>
                <w:rFonts w:ascii="Times New Roman" w:eastAsia="Times New Roman" w:hAnsi="Times New Roman" w:cs="Times New Roman"/>
              </w:rPr>
              <w:t>-19)</w:t>
            </w:r>
          </w:p>
        </w:tc>
        <w:tc>
          <w:tcPr>
            <w:tcW w:w="1843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6,925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1,514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0,853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4,558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683,521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149,875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449,246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rPr>
          <w:trHeight w:val="443"/>
        </w:trPr>
        <w:tc>
          <w:tcPr>
            <w:tcW w:w="546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2148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Обновление подвижного состава пассажирского транспорта с </w:t>
            </w:r>
            <w:r w:rsidRPr="00AF71BC">
              <w:rPr>
                <w:rFonts w:ascii="Times New Roman" w:eastAsia="Times New Roman" w:hAnsi="Times New Roman" w:cs="Times New Roman"/>
              </w:rPr>
              <w:lastRenderedPageBreak/>
              <w:t>использованием лизинговых схем</w:t>
            </w:r>
          </w:p>
        </w:tc>
        <w:tc>
          <w:tcPr>
            <w:tcW w:w="1843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  <w:vMerge w:val="restart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AF71B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F71B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24293,0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6625,0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8834,0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8834,0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546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rPr>
          <w:trHeight w:val="302"/>
        </w:trPr>
        <w:tc>
          <w:tcPr>
            <w:tcW w:w="546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25192,272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25192,272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71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6238" w:type="dxa"/>
            <w:gridSpan w:val="4"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 5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84981,551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6137,095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6060,767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7055,613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30" w:right="6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33386,076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14674,0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8834,0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8834,0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1BC" w:rsidRPr="00AF71BC" w:rsidTr="00AF71BC">
        <w:tc>
          <w:tcPr>
            <w:tcW w:w="6238" w:type="dxa"/>
            <w:gridSpan w:val="4"/>
            <w:vAlign w:val="center"/>
          </w:tcPr>
          <w:p w:rsidR="00AF71BC" w:rsidRPr="00AF71BC" w:rsidRDefault="00AF71BC" w:rsidP="00AF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26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622900,122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F71BC">
              <w:rPr>
                <w:rFonts w:ascii="Times New Roman" w:eastAsia="Times New Roman" w:hAnsi="Times New Roman" w:cs="Times New Roman"/>
                <w:b/>
                <w:lang w:val="en-US"/>
              </w:rPr>
              <w:t>91537</w:t>
            </w:r>
            <w:r w:rsidRPr="00AF71BC">
              <w:rPr>
                <w:rFonts w:ascii="Times New Roman" w:eastAsia="Times New Roman" w:hAnsi="Times New Roman" w:cs="Times New Roman"/>
                <w:b/>
              </w:rPr>
              <w:t>,</w:t>
            </w:r>
            <w:r w:rsidRPr="00AF71BC">
              <w:rPr>
                <w:rFonts w:ascii="Times New Roman" w:eastAsia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151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96693,465</w:t>
            </w:r>
          </w:p>
        </w:tc>
        <w:tc>
          <w:tcPr>
            <w:tcW w:w="1178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 w:right="-81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107362,981</w:t>
            </w:r>
          </w:p>
        </w:tc>
        <w:tc>
          <w:tcPr>
            <w:tcW w:w="1212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7" w:right="4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133995,172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8" w:righ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144454,070</w:t>
            </w:r>
          </w:p>
        </w:tc>
        <w:tc>
          <w:tcPr>
            <w:tcW w:w="1135" w:type="dxa"/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24003,060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1BC" w:rsidRPr="00AF71BC" w:rsidRDefault="00AF71BC" w:rsidP="00AF71BC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71BC">
              <w:rPr>
                <w:rFonts w:ascii="Times New Roman" w:eastAsia="Times New Roman" w:hAnsi="Times New Roman" w:cs="Times New Roman"/>
                <w:b/>
              </w:rPr>
              <w:t>24853,530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1BC" w:rsidRPr="00AF71BC" w:rsidRDefault="00AF71BC" w:rsidP="00AF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AF71BC" w:rsidRPr="00AF71BC" w:rsidRDefault="00AF71BC" w:rsidP="00AF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1BC" w:rsidRPr="00AF71BC" w:rsidRDefault="00AF71BC" w:rsidP="00AF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F52B2" w:rsidRDefault="004F52B2"/>
    <w:sectPr w:rsidR="004F52B2" w:rsidSect="00AF7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301A15A9"/>
    <w:multiLevelType w:val="multilevel"/>
    <w:tmpl w:val="AC96A5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1BC"/>
    <w:rsid w:val="004F52B2"/>
    <w:rsid w:val="00A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1802</Words>
  <Characters>10273</Characters>
  <Application>Microsoft Office Word</Application>
  <DocSecurity>0</DocSecurity>
  <Lines>85</Lines>
  <Paragraphs>24</Paragraphs>
  <ScaleCrop>false</ScaleCrop>
  <Company>Microsoft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2023-02-06T07:48:00Z</dcterms:created>
  <dcterms:modified xsi:type="dcterms:W3CDTF">2023-02-06T07:52:00Z</dcterms:modified>
</cp:coreProperties>
</file>