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533FBD" w:rsidRPr="00533FBD" w:rsidTr="009A3DA8">
        <w:trPr>
          <w:trHeight w:val="1982"/>
        </w:trPr>
        <w:tc>
          <w:tcPr>
            <w:tcW w:w="4733" w:type="dxa"/>
            <w:gridSpan w:val="5"/>
          </w:tcPr>
          <w:p w:rsidR="00533FBD" w:rsidRPr="00533FBD" w:rsidRDefault="00533FBD" w:rsidP="00533F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3F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Российская Федерация</w:t>
            </w:r>
          </w:p>
          <w:p w:rsidR="00533FBD" w:rsidRPr="00533FBD" w:rsidRDefault="00533FBD" w:rsidP="00533F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F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Самарская область</w:t>
            </w:r>
          </w:p>
          <w:p w:rsidR="00533FBD" w:rsidRPr="00533FBD" w:rsidRDefault="00533FBD" w:rsidP="00533F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3FBD" w:rsidRPr="00533FBD" w:rsidRDefault="00533FBD" w:rsidP="00533F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533FBD" w:rsidRPr="00533FBD" w:rsidRDefault="00533FBD" w:rsidP="00533F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 Кинель</w:t>
            </w:r>
          </w:p>
          <w:p w:rsidR="00533FBD" w:rsidRPr="00533FBD" w:rsidRDefault="00533FBD" w:rsidP="00533F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3FBD" w:rsidRPr="00533FBD" w:rsidRDefault="00533FBD" w:rsidP="00533F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r w:rsidRPr="00533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36" w:dyaOrig="1296">
                <v:rect id="rectole0000000002" o:spid="_x0000_i1025" style="width:46.95pt;height:65.1pt" o:ole="" o:preferrelative="t" stroked="f">
                  <v:imagedata r:id="rId9" o:title=""/>
                </v:rect>
                <o:OLEObject Type="Embed" ProgID="StaticMetafile" ShapeID="rectole0000000002" DrawAspect="Content" ObjectID="_1836123507" r:id="rId10"/>
              </w:object>
            </w:r>
          </w:p>
          <w:p w:rsidR="00533FBD" w:rsidRPr="00533FBD" w:rsidRDefault="00533FBD" w:rsidP="00533FBD">
            <w:pPr>
              <w:keepNext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533FB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ПОСТАНОВЛЕНИЕ</w:t>
            </w:r>
          </w:p>
          <w:p w:rsidR="00533FBD" w:rsidRPr="00533FBD" w:rsidRDefault="00533FBD" w:rsidP="00533FBD">
            <w:pPr>
              <w:keepNext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FBD" w:rsidRPr="00533FBD" w:rsidRDefault="00533FBD" w:rsidP="00533FBD">
            <w:pPr>
              <w:keepNext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 № _______</w:t>
            </w:r>
          </w:p>
          <w:p w:rsidR="00533FBD" w:rsidRPr="00533FBD" w:rsidRDefault="00533FBD" w:rsidP="00533FBD">
            <w:pPr>
              <w:keepNext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vMerge w:val="restart"/>
          </w:tcPr>
          <w:p w:rsidR="00533FBD" w:rsidRPr="00533FBD" w:rsidRDefault="00CC3403" w:rsidP="00533F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ПРОЕКТ</w:t>
            </w:r>
          </w:p>
        </w:tc>
      </w:tr>
      <w:tr w:rsidR="00533FBD" w:rsidRPr="00533FBD" w:rsidTr="009A3DA8">
        <w:trPr>
          <w:trHeight w:val="345"/>
        </w:trPr>
        <w:tc>
          <w:tcPr>
            <w:tcW w:w="906" w:type="dxa"/>
            <w:vAlign w:val="bottom"/>
          </w:tcPr>
          <w:p w:rsidR="00533FBD" w:rsidRPr="00533FBD" w:rsidRDefault="00533FBD" w:rsidP="00533FB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33FBD" w:rsidRPr="00533FBD" w:rsidRDefault="00533FBD" w:rsidP="00533FB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533FBD" w:rsidRPr="00533FBD" w:rsidRDefault="00533FBD" w:rsidP="00533FB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33FBD" w:rsidRPr="00533FBD" w:rsidRDefault="00533FBD" w:rsidP="00533FBD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533FBD" w:rsidRPr="00533FBD" w:rsidRDefault="00533FBD" w:rsidP="0053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vMerge/>
          </w:tcPr>
          <w:p w:rsidR="00533FBD" w:rsidRPr="00533FBD" w:rsidRDefault="00533FBD" w:rsidP="00533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FBD" w:rsidRPr="00533FBD" w:rsidTr="009A3DA8">
        <w:trPr>
          <w:gridAfter w:val="1"/>
          <w:wAfter w:w="4679" w:type="dxa"/>
          <w:trHeight w:val="1462"/>
        </w:trPr>
        <w:tc>
          <w:tcPr>
            <w:tcW w:w="4733" w:type="dxa"/>
            <w:gridSpan w:val="5"/>
          </w:tcPr>
          <w:p w:rsidR="00533FBD" w:rsidRPr="00533FBD" w:rsidRDefault="00533FBD" w:rsidP="0053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533FBD" w:rsidRPr="00533FBD" w:rsidRDefault="00533FBD" w:rsidP="0053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33FB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Об утверждении </w:t>
            </w:r>
            <w:r w:rsidRPr="00FF3B26">
              <w:rPr>
                <w:rStyle w:val="a4"/>
                <w:rFonts w:ascii="IBM Plex Sans" w:hAnsi="IBM Plex Sans"/>
                <w:b w:val="0"/>
                <w:color w:val="222222"/>
                <w:sz w:val="27"/>
                <w:szCs w:val="27"/>
                <w:shd w:val="clear" w:color="auto" w:fill="FFFFFF"/>
              </w:rPr>
              <w:t xml:space="preserve"> Порядка </w:t>
            </w:r>
            <w:r w:rsidRPr="00812955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формирования имущества казны, управлени</w:t>
            </w:r>
            <w:r w:rsidR="00C673C2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я</w:t>
            </w:r>
            <w:r w:rsidRPr="00812955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и учет</w:t>
            </w:r>
            <w:r w:rsidR="00C673C2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а</w:t>
            </w:r>
            <w:r w:rsidRPr="00812955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имущества казны городского округа Кинель Самарской области</w:t>
            </w:r>
          </w:p>
          <w:p w:rsidR="00533FBD" w:rsidRPr="00533FBD" w:rsidRDefault="00533FBD" w:rsidP="00533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533FBD" w:rsidRPr="00533FBD" w:rsidRDefault="00533FBD" w:rsidP="00533F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 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533FB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33FBD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городского округа Кинель Самарской области,  </w:t>
      </w:r>
    </w:p>
    <w:p w:rsidR="00533FBD" w:rsidRPr="00533FBD" w:rsidRDefault="00533FBD" w:rsidP="00533FBD">
      <w:pPr>
        <w:tabs>
          <w:tab w:val="left" w:pos="6804"/>
        </w:tabs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aps/>
          <w:spacing w:val="60"/>
          <w:sz w:val="28"/>
          <w:szCs w:val="20"/>
          <w:lang w:eastAsia="ru-RU"/>
        </w:rPr>
      </w:pPr>
      <w:bookmarkStart w:id="0" w:name="sub_1"/>
      <w:r w:rsidRPr="00533FBD">
        <w:rPr>
          <w:rFonts w:ascii="Times New Roman" w:eastAsia="Times New Roman" w:hAnsi="Times New Roman" w:cs="Times New Roman"/>
          <w:caps/>
          <w:spacing w:val="60"/>
          <w:sz w:val="28"/>
          <w:szCs w:val="20"/>
          <w:lang w:eastAsia="ru-RU"/>
        </w:rPr>
        <w:t>Постановляю:</w:t>
      </w:r>
    </w:p>
    <w:bookmarkEnd w:id="0"/>
    <w:p w:rsidR="00533FBD" w:rsidRPr="00533FBD" w:rsidRDefault="00533FBD" w:rsidP="00533FB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Style w:val="a4"/>
          <w:rFonts w:ascii="IBM Plex Sans" w:hAnsi="IBM Plex Sans"/>
          <w:b w:val="0"/>
          <w:color w:val="222222"/>
          <w:sz w:val="27"/>
          <w:szCs w:val="27"/>
          <w:shd w:val="clear" w:color="auto" w:fill="FFFFFF"/>
        </w:rPr>
        <w:t>Порядок</w:t>
      </w:r>
      <w:r w:rsidRPr="00812955">
        <w:rPr>
          <w:rStyle w:val="a4"/>
          <w:rFonts w:ascii="IBM Plex Sans" w:hAnsi="IBM Plex Sans"/>
          <w:b w:val="0"/>
          <w:color w:val="222222"/>
          <w:sz w:val="27"/>
          <w:szCs w:val="27"/>
          <w:shd w:val="clear" w:color="auto" w:fill="FFFFFF"/>
        </w:rPr>
        <w:t xml:space="preserve"> </w:t>
      </w:r>
      <w:r w:rsidRPr="0081295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формирования имущества казны, управлени</w:t>
      </w:r>
      <w:r w:rsidR="00C673C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я</w:t>
      </w:r>
      <w:r w:rsidRPr="0081295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 учет</w:t>
      </w:r>
      <w:r w:rsidR="00C673C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</w:t>
      </w:r>
      <w:r w:rsidRPr="0081295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имущества казны городского округа Кинель Самарской области</w:t>
      </w: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FBD">
        <w:rPr>
          <w:rFonts w:ascii="Times New Roman" w:eastAsia="Times New Roman" w:hAnsi="Times New Roman" w:cs="Times New Roman"/>
          <w:sz w:val="28"/>
          <w:lang w:eastAsia="ru-RU"/>
        </w:rPr>
        <w:t>согласно Приложению к настоящему постановлению.</w:t>
      </w:r>
    </w:p>
    <w:p w:rsidR="00533FBD" w:rsidRPr="00533FBD" w:rsidRDefault="00533FBD" w:rsidP="00533FB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Официально опубликовать настоящее постановление.</w:t>
      </w:r>
    </w:p>
    <w:p w:rsidR="00533FBD" w:rsidRPr="00533FBD" w:rsidRDefault="00533FBD" w:rsidP="00533FB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533FBD" w:rsidRPr="00533FBD" w:rsidRDefault="00533FBD" w:rsidP="00533FB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E83F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Комитета по управлению муниципальным имуществом городского округа Кинель Самарской области</w:t>
      </w: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3FBD" w:rsidRPr="00533FBD" w:rsidRDefault="00533FBD" w:rsidP="00533FB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                     </w:t>
      </w: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В.С. Тимошенко</w:t>
      </w: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Default="000B73EF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 Ю.В.</w:t>
      </w:r>
    </w:p>
    <w:p w:rsidR="00110094" w:rsidRDefault="00110094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110094" w:rsidRPr="00533FBD" w:rsidRDefault="00110094" w:rsidP="00533F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BD" w:rsidRPr="00533FBD" w:rsidRDefault="00533FBD" w:rsidP="00533FB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33FBD" w:rsidRPr="00533FBD" w:rsidRDefault="00533FBD" w:rsidP="00533FB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533FBD" w:rsidRPr="00533FBD" w:rsidRDefault="00533FBD" w:rsidP="00533FB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Кинель </w:t>
      </w:r>
    </w:p>
    <w:p w:rsidR="00533FBD" w:rsidRPr="00533FBD" w:rsidRDefault="00533FBD" w:rsidP="00533FB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</w:p>
    <w:p w:rsidR="00533FBD" w:rsidRPr="00533FBD" w:rsidRDefault="00533FBD" w:rsidP="00533FB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</w:t>
      </w:r>
    </w:p>
    <w:p w:rsidR="00533FBD" w:rsidRPr="00533FBD" w:rsidRDefault="00533FBD" w:rsidP="00533FB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___________  № ______</w:t>
      </w:r>
    </w:p>
    <w:p w:rsidR="00FF3B26" w:rsidRDefault="00FF3B26" w:rsidP="0072049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9011E" w:rsidRPr="00F9011E" w:rsidRDefault="00F9011E" w:rsidP="0087612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901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Порядок </w:t>
      </w:r>
    </w:p>
    <w:p w:rsidR="00F9011E" w:rsidRPr="00F9011E" w:rsidRDefault="00F9011E" w:rsidP="0087612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01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формирования имущества казны, управлени</w:t>
      </w:r>
      <w:r w:rsidR="00C67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я</w:t>
      </w:r>
      <w:r w:rsidRPr="00F901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учет</w:t>
      </w:r>
      <w:r w:rsidR="00C673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</w:t>
      </w:r>
      <w:r w:rsidRPr="00F901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имущества казны городского округа Кинель Самарской области </w:t>
      </w:r>
    </w:p>
    <w:p w:rsidR="00720496" w:rsidRDefault="00720496" w:rsidP="0087612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9011E" w:rsidRPr="00B47A0E" w:rsidRDefault="00F9011E" w:rsidP="0087612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720496" w:rsidRPr="00B47A0E" w:rsidRDefault="00720496" w:rsidP="00876126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1.1. Настоящий Порядок разработан в соответствии с Гражданским кодексом Российской Федерации, Федеральным законом от 6 </w:t>
      </w:r>
      <w:r w:rsidR="00720496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октября 2003 года № 131-ФЗ «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общих принципах организации местного самоуп</w:t>
      </w:r>
      <w:r w:rsidR="00720496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равления в Российской Федерации»</w:t>
      </w:r>
      <w:r w:rsidR="006047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6047A3" w:rsidRPr="006047A3">
        <w:rPr>
          <w:rFonts w:ascii="Times New Roman" w:hAnsi="Times New Roman" w:cs="Times New Roman"/>
          <w:sz w:val="28"/>
          <w:szCs w:val="28"/>
        </w:rPr>
        <w:t xml:space="preserve"> </w:t>
      </w:r>
      <w:r w:rsidR="006047A3">
        <w:rPr>
          <w:rFonts w:ascii="Times New Roman" w:hAnsi="Times New Roman" w:cs="Times New Roman"/>
          <w:sz w:val="28"/>
          <w:szCs w:val="28"/>
        </w:rPr>
        <w:t>Федеральным</w:t>
      </w:r>
      <w:r w:rsidR="006047A3" w:rsidRPr="00533FB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047A3">
        <w:rPr>
          <w:rFonts w:ascii="Times New Roman" w:hAnsi="Times New Roman" w:cs="Times New Roman"/>
          <w:sz w:val="28"/>
          <w:szCs w:val="28"/>
        </w:rPr>
        <w:t>ом</w:t>
      </w:r>
      <w:r w:rsidR="006047A3" w:rsidRPr="00533FBD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Настоящий Порядок определяет включение имущества, находящегося в собственности городского </w:t>
      </w:r>
      <w:r w:rsidR="00720496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(далее - имущество), в состав казны городского округа Кинель Самарской области (далее - казна), порядок управления объектами казны без принятия решения о выбытии объектов из казны, порядок выбытия объектов из состава казны.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1.3. </w:t>
      </w: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Объектами казны, на которые распространяется действие настоящего Порядка, является движимое и недвижимое имущество, находящееся в собственности городского округа Кинель Самарской области не закрепленное за муниципальными унитарными предприятиями и муниципальными учреждениями городского округа Кинель Самарской области на праве хозяйственного ведения или оп</w:t>
      </w:r>
      <w:r w:rsidR="00720496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еративного управления, подлежащи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учету в реестре муниципального имущества городского округа Кинель Самарской области.</w:t>
      </w:r>
      <w:proofErr w:type="gramEnd"/>
    </w:p>
    <w:p w:rsidR="00F9011E" w:rsidRPr="00B47A0E" w:rsidRDefault="00F9011E" w:rsidP="00B47A0E">
      <w:pPr>
        <w:pStyle w:val="a7"/>
        <w:spacing w:before="0" w:beforeAutospacing="0" w:after="0" w:afterAutospacing="0" w:line="276" w:lineRule="auto"/>
        <w:ind w:firstLine="567"/>
        <w:jc w:val="both"/>
      </w:pPr>
      <w:r w:rsidRPr="00B47A0E">
        <w:t>1.4. Действие настоящего Порядка не распространяется на следующие объекты казны: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средства бюджета муниципального образования городского округа Кинель Самарской области;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ценные бумаги, номинированные в валюте Российской Федерации;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валютные ценности;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депозиты;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объекты природопользования;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имущественные права, в том числе права на объекты интеллектуальной собственности городского округа Кинель Самарской области, в том числе исключительные права на них.</w:t>
      </w:r>
    </w:p>
    <w:p w:rsidR="00F9011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Особенности распоряжения землями на территории муниципального образования и другими природными ресурсами, средствами бюджета муниципального образования регулируются иными муниципальными правовыми актами.</w:t>
      </w:r>
    </w:p>
    <w:p w:rsidR="00821B07" w:rsidRPr="00B47A0E" w:rsidRDefault="00821B07" w:rsidP="00821B0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9011E" w:rsidRPr="00B47A0E" w:rsidRDefault="00F9011E" w:rsidP="00821B0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Порядок включения имущества в состав казны</w:t>
      </w:r>
    </w:p>
    <w:p w:rsidR="00720496" w:rsidRPr="00B47A0E" w:rsidRDefault="00720496" w:rsidP="00821B0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Основаниями для включения имущества в состав казны являются: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2.1.1. Создание нового имущества за счет средств бюджета городского округа Кинель Самарской области;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2.1.2. Приобретение городским округом Кинель Самарской области</w:t>
      </w:r>
      <w:r w:rsidR="00002FE2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имущест</w:t>
      </w:r>
      <w:r w:rsidR="00720496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 на основании договоров купли-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продажи, дарения, иных договоров о передаче имущества в собственность городского округа Кинель Самарской области;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2.1.3. Приобретение, в том числе передача имущества в собственность городского ок</w:t>
      </w:r>
      <w:r w:rsidR="00720496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руга Кинель Самарской области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 федеральных законов и иных нормативных правовых актов Российской Федерации о разграничении собственности на федеральную собственность, собственность субъектов Российской Федерации, муниципальную собственность;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2.1.4. </w:t>
      </w:r>
      <w:r w:rsidR="00720496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суда;</w:t>
      </w:r>
    </w:p>
    <w:p w:rsidR="00F9011E" w:rsidRPr="00B47A0E" w:rsidRDefault="00720496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2.1.5. Имущество, </w:t>
      </w:r>
      <w:r w:rsidR="00F9011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оставшееся после удовлетворения требований кредиторов, ликвидируемых муниципальных предприятий и учреждений;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2.1.6. Отсутствие права хозяйственного ведения или права оперативного управления на имущество городского округа Кинель Самарской области;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2.1.7. Изъятие имущества городского округа Кинель Самарской области    закрепленного на праве хозяйственного ведения или оперативного управления за муниципальными предприятиями и учреждениями;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2.1.8. Ликвидация муниципального предприятия, учреждения,</w:t>
      </w:r>
      <w:r w:rsidR="00720496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исключением ликвидации муниципального предприятия, учреждения в связи с признанием ее несостоятельной (банкротом);</w:t>
      </w:r>
    </w:p>
    <w:p w:rsidR="00821B07" w:rsidRDefault="00F9011E" w:rsidP="00821B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2.1.9. Выявление имущества, не закрепленного за муниципальными предприятиями и учреждениями на праве хозяйственного ведения или праве оперативного управления;</w:t>
      </w:r>
      <w:r w:rsidR="00821B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83FE5" w:rsidRDefault="00F9011E" w:rsidP="00E83FE5">
      <w:pPr>
        <w:shd w:val="clear" w:color="auto" w:fill="FFFFFF"/>
        <w:spacing w:after="0"/>
        <w:ind w:firstLine="567"/>
        <w:jc w:val="both"/>
      </w:pPr>
      <w:r w:rsidRPr="00EC69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2.1.10. </w:t>
      </w:r>
      <w:r w:rsidRPr="00EC6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</w:t>
      </w:r>
      <w:r w:rsidR="00EC6993" w:rsidRPr="00EC6993">
        <w:rPr>
          <w:rFonts w:ascii="Times New Roman" w:hAnsi="Times New Roman" w:cs="Times New Roman"/>
          <w:sz w:val="28"/>
          <w:szCs w:val="28"/>
        </w:rPr>
        <w:t>распорядительные акты, принятые</w:t>
      </w:r>
      <w:r w:rsidR="00821B07" w:rsidRPr="00EC6993">
        <w:rPr>
          <w:rFonts w:ascii="Times New Roman" w:hAnsi="Times New Roman" w:cs="Times New Roman"/>
          <w:sz w:val="28"/>
          <w:szCs w:val="28"/>
        </w:rPr>
        <w:t xml:space="preserve"> </w:t>
      </w:r>
      <w:r w:rsidR="00F9243C" w:rsidRPr="00EC6993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Кинель Самарской области </w:t>
      </w:r>
      <w:r w:rsidR="00821B07" w:rsidRPr="00EC699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F9011E" w:rsidRPr="00E83FE5" w:rsidRDefault="00F9011E" w:rsidP="00E83FE5">
      <w:pPr>
        <w:shd w:val="clear" w:color="auto" w:fill="FFFFFF"/>
        <w:spacing w:after="0"/>
        <w:ind w:firstLine="567"/>
        <w:jc w:val="both"/>
      </w:pPr>
      <w:r w:rsidRPr="00F9243C">
        <w:rPr>
          <w:rFonts w:ascii="Times New Roman" w:hAnsi="Times New Roman" w:cs="Times New Roman"/>
          <w:sz w:val="28"/>
          <w:szCs w:val="28"/>
        </w:rPr>
        <w:t>2.2. Недвижимое и движимое имущество принимается в состав казны постановлением администрации городского ок</w:t>
      </w:r>
      <w:r w:rsidR="00720496" w:rsidRPr="00F9243C">
        <w:rPr>
          <w:rFonts w:ascii="Times New Roman" w:hAnsi="Times New Roman" w:cs="Times New Roman"/>
          <w:sz w:val="28"/>
          <w:szCs w:val="28"/>
        </w:rPr>
        <w:t xml:space="preserve">руга Кинель Самарской области </w:t>
      </w:r>
      <w:r w:rsidRPr="00F9243C">
        <w:rPr>
          <w:rFonts w:ascii="Times New Roman" w:hAnsi="Times New Roman" w:cs="Times New Roman"/>
          <w:sz w:val="28"/>
          <w:szCs w:val="28"/>
        </w:rPr>
        <w:t>о включении недвижимого или движимого имущества в состав казны городского ок</w:t>
      </w:r>
      <w:r w:rsidR="00720496" w:rsidRPr="00F9243C">
        <w:rPr>
          <w:rFonts w:ascii="Times New Roman" w:hAnsi="Times New Roman" w:cs="Times New Roman"/>
          <w:sz w:val="28"/>
          <w:szCs w:val="28"/>
        </w:rPr>
        <w:t xml:space="preserve">руга Кинель </w:t>
      </w:r>
      <w:r w:rsidR="00720496" w:rsidRPr="00EC6993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F9243C" w:rsidRPr="00EC6993">
        <w:rPr>
          <w:rFonts w:ascii="Times New Roman" w:hAnsi="Times New Roman" w:cs="Times New Roman"/>
          <w:sz w:val="28"/>
          <w:szCs w:val="28"/>
        </w:rPr>
        <w:t xml:space="preserve">, </w:t>
      </w:r>
      <w:r w:rsidR="00C673C2">
        <w:rPr>
          <w:rFonts w:ascii="Times New Roman" w:hAnsi="Times New Roman" w:cs="Times New Roman"/>
          <w:sz w:val="28"/>
          <w:szCs w:val="28"/>
        </w:rPr>
        <w:t>в соответствии с</w:t>
      </w:r>
      <w:r w:rsidR="00F9243C" w:rsidRPr="00EC6993">
        <w:rPr>
          <w:rFonts w:ascii="Times New Roman" w:hAnsi="Times New Roman" w:cs="Times New Roman"/>
          <w:sz w:val="28"/>
          <w:szCs w:val="28"/>
        </w:rPr>
        <w:t xml:space="preserve"> Порядком организации бюджетного учета имущества казны городского округа Кинель Самарской области</w:t>
      </w:r>
      <w:r w:rsidRPr="00EC6993">
        <w:rPr>
          <w:rFonts w:ascii="Times New Roman" w:hAnsi="Times New Roman" w:cs="Times New Roman"/>
          <w:sz w:val="28"/>
          <w:szCs w:val="28"/>
        </w:rPr>
        <w:t>.</w:t>
      </w:r>
    </w:p>
    <w:p w:rsidR="00A84AAF" w:rsidRPr="001B60BB" w:rsidRDefault="00C673C2" w:rsidP="00A84AA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0BB">
        <w:rPr>
          <w:rFonts w:ascii="Times New Roman" w:hAnsi="Times New Roman" w:cs="Times New Roman"/>
          <w:sz w:val="28"/>
          <w:szCs w:val="28"/>
        </w:rPr>
        <w:t xml:space="preserve">2.3. </w:t>
      </w:r>
      <w:r w:rsidR="00A84AAF" w:rsidRPr="001B60BB">
        <w:rPr>
          <w:rFonts w:ascii="Times New Roman" w:hAnsi="Times New Roman" w:cs="Times New Roman"/>
          <w:sz w:val="28"/>
          <w:szCs w:val="28"/>
        </w:rPr>
        <w:t xml:space="preserve">Общий срок </w:t>
      </w:r>
      <w:r w:rsidR="00312068" w:rsidRPr="001B60BB">
        <w:rPr>
          <w:rFonts w:ascii="Times New Roman" w:hAnsi="Times New Roman" w:cs="Times New Roman"/>
          <w:sz w:val="28"/>
          <w:szCs w:val="28"/>
        </w:rPr>
        <w:t>включения</w:t>
      </w:r>
      <w:r w:rsidR="00A84AAF" w:rsidRPr="001B60BB">
        <w:rPr>
          <w:rFonts w:ascii="Times New Roman" w:hAnsi="Times New Roman" w:cs="Times New Roman"/>
          <w:sz w:val="28"/>
          <w:szCs w:val="28"/>
        </w:rPr>
        <w:t xml:space="preserve"> </w:t>
      </w:r>
      <w:r w:rsidR="00312068" w:rsidRPr="001B60BB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A84AAF" w:rsidRPr="001B60BB">
        <w:rPr>
          <w:rFonts w:ascii="Times New Roman" w:hAnsi="Times New Roman" w:cs="Times New Roman"/>
          <w:sz w:val="28"/>
          <w:szCs w:val="28"/>
        </w:rPr>
        <w:t xml:space="preserve">имущества в состав казны </w:t>
      </w:r>
      <w:r w:rsidR="00312068" w:rsidRPr="001B60BB">
        <w:rPr>
          <w:rFonts w:ascii="Times New Roman" w:hAnsi="Times New Roman" w:cs="Times New Roman"/>
          <w:sz w:val="28"/>
          <w:szCs w:val="28"/>
        </w:rPr>
        <w:t xml:space="preserve">городского округа Кинель Самарской области </w:t>
      </w:r>
      <w:r w:rsidR="00A84AAF" w:rsidRPr="001B60BB">
        <w:rPr>
          <w:rFonts w:ascii="Times New Roman" w:hAnsi="Times New Roman" w:cs="Times New Roman"/>
          <w:sz w:val="28"/>
          <w:szCs w:val="28"/>
        </w:rPr>
        <w:t xml:space="preserve">не должен превышать 10-ти календарных дней </w:t>
      </w:r>
      <w:proofErr w:type="gramStart"/>
      <w:r w:rsidR="00A84AAF" w:rsidRPr="001B60BB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A84AAF" w:rsidRPr="001B60BB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настоящим </w:t>
      </w:r>
      <w:r w:rsidR="00312068" w:rsidRPr="001B60BB">
        <w:rPr>
          <w:rFonts w:ascii="Times New Roman" w:hAnsi="Times New Roman" w:cs="Times New Roman"/>
          <w:sz w:val="28"/>
          <w:szCs w:val="28"/>
        </w:rPr>
        <w:t>Разделом</w:t>
      </w:r>
      <w:r w:rsidR="00A84AAF" w:rsidRPr="001B6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4AAF" w:rsidRPr="00B5468E" w:rsidRDefault="00A84AAF" w:rsidP="00A84AA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0BB">
        <w:rPr>
          <w:rFonts w:ascii="Times New Roman" w:hAnsi="Times New Roman" w:cs="Times New Roman"/>
          <w:sz w:val="28"/>
          <w:szCs w:val="28"/>
        </w:rPr>
        <w:t xml:space="preserve">Наличие разногласий не влияет на общий срок принятия </w:t>
      </w:r>
      <w:r w:rsidR="00E83FE5" w:rsidRPr="001B60BB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1B60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имущества в состав казны.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Движимое и недвижимое имущество включается в состав казны городского округа Кинель Самарской области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 следующих документов: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2.4.1. При создании нового имущества за счет средств бюджета городского округа Кинель Самарской области: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обращения структурного подразделения или подведомственной организации, являющегося заказчиком - застройщиком по договору об инвестиционной деятельности, о передаче объектов имущества, созданных за счет средств бюджета городского округа Кинель Самарской области, в состав казны с перечнем передаваемых объектов имущества</w:t>
      </w:r>
      <w:r w:rsidR="00EC69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форме согласно Приложению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настоящему Порядку;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договора об инвестиционной деятельности и (или) договора о совместной деятельности;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документа о вводе в эксплуатацию вновь созданных за счет средств бюджета городского округа Кинель Самарской области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объектов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технической документации на объекты, предлагаемые для включения в состав казны;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 о государственной регистрации прав на объекты недвижимого имущества, предлагаемые для включения в состав казны;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кадастровых паспортов земельных участков, на которых расположены объекты недвижимого имущества, предлагаемые для включения в состав казны.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Постановление администрации городского ок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руга Кинель Самарской области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включении объектов имущества в состав казны по данному основанию принимается одновременно с передачей заказчиком - застройщиком объектов, созданных за счет средств бюджета городского округа Кинель Самарской области, в состав казны.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2.4.2. При приобретении городским округом Кинель Самарской области имущества на основании договоров купли-продажи, дарения, иных договоров о передаче объектов имущества в собственность городского округа Кинель Самарской области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постановления администрации городского округа Кинель Самарской области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даче согласия на приобретение имущества в соответствии с нормативными правовыми актами городского ок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руга Кинель Самарской области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(при наличии);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копии 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соответствующего договора купли-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продажи, дарения, иного договора о передаче объектов имущества в собственность городского округа Кинель Самарской области;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технической документации на объекты имущества, предлагаемые для включения в состав казны;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 о государственной регистрации прав на объекты недвижимого имущества, предлагаемые для передачи в состав казны;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кадастровых паспортов земельных участков.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администрации городского округа Кинель Самарской области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включении объектов имущества в состав казны по данному основанию принимается одновременно с принятием имущества в собственность городского округа Кинель Самарской области.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2.4.3. При передаче имущества в собственность городского округа Кинель Самарской области на основании федеральных законов и иных нормативных правовых актов Российской Федерации и нормативных правовых актов о разграничении собственности на федеральную собственность, собственность субъектов Российской Федерации, муниципальную собственность: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при передаче из федеральной собственности: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 уполномоченного федерального органа по управлению федеральным имуществом о передаче имущества в собственность городского округа Кинель Самарской области;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решения администрации городского округа Кинель Самарской области   о даче согласия на принятие в собственность городского округа Кинель </w:t>
      </w:r>
      <w:r w:rsidR="0003458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Самарской области с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указанием муниципального предприятия, учреждения, за которым в дальнейшем возможно закрепление их на праве хозяйственного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ведения или оперативного управления, с приложением следующих документов: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обращения муниципального предприятия, учреждения о закреплении за ним в дальнейшем имущества на праве хозяйственного ведения или оперативного управления со справкой о банковских реквизитах предприятия, учреждения;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выписки из реестра федерального имущества, содержащей сведения о предлагаемых к передаче объектах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выписки из Единого государственного реестра прав на недвижимое имущество и сделок с ним о зарегистрированных правах на предлагаемые к передаче объекты недвижимого имущества (в том числе о зарегистрированных правах на земельные участки в случае, если они предлагаются к передаче как самостоятельные объекты), выданной не ранее чем за 30 дней до ее направления в федеральный орган по управлению федеральным имуществом</w:t>
      </w:r>
      <w:proofErr w:type="gramEnd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принятия решения о передаче;</w:t>
      </w:r>
    </w:p>
    <w:p w:rsidR="00F9011E" w:rsidRPr="00B47A0E" w:rsidRDefault="00876650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копий</w:t>
      </w:r>
      <w:r w:rsidR="00F9011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правоустанавливающих документов, подтверждающих, что предлагаемые к передаче объекты имущества принадлежат на праве хозяйственного ведения или оперативного управления федеральному государственному унитарному предприятию, федеральному государственному учреждению, в случае отсутствия сведений о зарегистрированных правах в Едином государственном реестре прав на недвижимое имущество и сделок с ним;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документов, подтверждающих право собственности Российской Федерации на предлагаемые к передаче земельные участки, если они предлагаются к передаче как самостоятельные объекты, в случае отсутствия сведений о зарегистрированных правах в Едином государственном реестре прав на недвижимое имущество и сделок с ним;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согласия (письменного обращения) федерального предприятия, учреждения на передачу объектов имущества, принадлежащих ему на праве хозяйственного ведения или оперативного управления, с подтверждением полномочий лица, давшего такое согласие (подписавшего обращение);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устава федерального предприятия, учреждения, объекты имущества которого, принадлежащие ему на праве хозяйственного ведения или оперативного управления, предлагаются к передаче, заверенной федеральным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копии выписки из Единого государственного реестра юридических лиц в отношении федерального предприятия, учреждения, объекты имущества которого, принадлежащие ему на праве хозяйственного ведения или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оперативного управления, предлагаются к передаче, заверенной федеральным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технических паспортов или справок организации, осуществляющей технический учет и (или) техническую инвентаризацию объектов градостроительной деятельности, о технических характеристиках и адресах предлагаемых к передаче объектов недвижимого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кадастровых паспортов земельных участков как самостоятельных объектов, предлагаемых к передаче, в целях их индивидуализации;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документов, подтверждающих фактическое использование предлагаемых к передаче объектов имущества, в случае если указанные объекты имущества используются органами местного самоуправления, в целях, необходимых для осуществления полномочий органов местного самоуправления;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согласия (письменное обращение) федерального органа исполнительной власти, в ведении которого находится федеральное предприятие, учреждение, имущество которого предлагается к передаче;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передаваемых объект</w:t>
      </w:r>
      <w:r w:rsidR="00555AA2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 имущества по форме согласно П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риложению 1;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при передаче имущества из государственной собственности субъекта: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письменного предложения исполнительного органа государственной власти</w:t>
      </w:r>
      <w:r w:rsidR="00555AA2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адрес органа государственной власти по управлению и распоряжению государственной собственностью о передаче объектов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 исполнительного органа государственной власти о передаче объектов государственной собственности</w:t>
      </w:r>
      <w:r w:rsidR="00555AA2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собственность городского округа Кинель Самарской области 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 о даче согласия на принятие в собственность городского о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выписки из реестра государственного имущества содержащей сведения </w:t>
      </w: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proofErr w:type="gramEnd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предлагаемых</w:t>
      </w:r>
      <w:proofErr w:type="gramEnd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передаче объектов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выписки из Единого государственного реестра прав на недвижимое имущество и сделок с ним о зарегистрированных правах на предлагаемые к передаче объекты недвижимого имущества (в том числе о зарегистрированных правах на земельные участки в случае, если они предлагаются к передаче как самостоятельные объекты), выданной не ранее чем за 30 дней до ее направления в уполномоченный орган для принятия решения о</w:t>
      </w:r>
      <w:proofErr w:type="gramEnd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передаче;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копий правоустанавливающих документов, подтверждающих, что предлагаемые к передаче объекты имущества принадлежат на праве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хозяйственного ведения или оперативного управления государственному унитарному предприятию или государственному учреждению</w:t>
      </w:r>
      <w:r w:rsidR="00555AA2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отсутствия сведений о зарегистрированных правах в Едином государственном реестре прав на недвижимое имущество и сделок с ним;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документов, подтверждающих право государственной собственности на предлагаемые к передаче земельные участки, если они предлагаются к передаче как самостоятельные объекты, в случае отсутствия сведений о зарегистрированных правах в Едином государственном реестре прав на недвижимое имущество и сделок с ним;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согласия (письменное обращение) государственного предприятия, учреждения на передачу объектов имущества, принадлежащих ему на праве хозяйственного ведения или оперативного управления, с подтверждением полномочий лица, давшего такое согласие (подписавшего обращение);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устава государственного предприятия, учреждения, объекты имущества которого, принадлежащие ему на праве хозяйственного ведения или оперативного управления, предлагаются к передаче, заверенной государственным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выписки из Единого государственного реестра юридических лиц в отношении государственного предприятия, учреждения, объекты имущества которого, принадлежащие ему на праве хозяйственного ведения или оперативного управления, предлагаются к передаче, заверенной государственным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технических паспортов или справок организации, осуществляющей технический учет и (или) техническую инвентариза</w:t>
      </w:r>
      <w:r w:rsidR="00555AA2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цию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объектов градостроительной деятельности, о технических характеристиках и адресах предлагаемых к передаче объектов недвижимого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кадастровых паспортов земельных участков как самостоятельных объектов, предлагаемых к передаче, в целях их индивидуализации;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документов, подтверждающих фактическое использование предлагаемых к передаче объектов имущества, в случае если указанные объекты имущества используются органами местного самоуправления, муниципальными предприятиями, учреждениями в целях, необходимых для осуществления полномочий местного самоуправления;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согласия (письменного обращения) государственного органа исполнительной власти, в ведении которого находится государственное предприятие, учреждение, имущество которого предлагается к передаче;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передаваемых объектов имущества по форме согласно Приложению 1 к настоящему порядку.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в) при передаче имущества из муниципальной собственности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иного муниципального образования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письменного предложения главы соответствующего муниципального образования о передаче объектов имущества с приложением следующих документов: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 представительного органа соответствующего муниципального образования о передаче объектов муниципальной собственности в собственность городского округа Ки</w:t>
      </w:r>
      <w:r w:rsidR="00555AA2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 о даче согласия на принятие в собственность городского округа Кинель Самарской области</w:t>
      </w:r>
      <w:r w:rsidR="00555AA2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выписки из Единого государственного реестра прав на недвижимое имущество и сделок с ним о зарегистрированных правах на предлагаемое к передаче недвижимое имущество (в том числе о зарегистрированных правах на земельные участки в случае, если они предлагаются к передаче как самостоятельные объекты), выданной не ранее чем за 30 дней до ее направления в уполномоченный орган по управлению объектами казны соответствующего муниципального</w:t>
      </w:r>
      <w:proofErr w:type="gramEnd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образования;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копий правоустанавливающих документов, подтверждающих, что предлагаемые к передаче объекты имущества принадлежат на праве хозяйственного ведения или оперативного управления муниципальному унитарному предприятию или муниципальному учреждению, в случае отсутствия сведений о зарегистрированных правах в Едином государственном реестре прав на недвижимое имущество и сделок с ним;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документов, подтверждающих право собственности муниципального образования на предлагаемые к передаче земельные участки как самостоятельные объекты, в случае отсутствия сведений о зарегистрированных правах в Едином государственном реестре прав на недвижимое имущество и сделок с ним;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технического паспорта или справки организации, осуществляющей государственный технический учет и (или) техническую инвентаризацию объектов градостроительной деятельности, о технических характеристиках и адресах предлагаемых к передаче объектов недвижимого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кадастровых паспортов земельных участков как самостоятельных объектов, предлагаемых к передаче;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согласия (письменное обращение) муниципального предприятия, учреждения на передачу имущества, принадлежащего ему на праве хозяйственного ведения или оперативного управления, с подтверждением полномочий лица, давшего такое согласие (подписавшего обращение);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копии устава муниципального предприятия, учреждения, имущество которого, принадлежащее ему на праве хозяйственного ведения или оперативного управления, предлагается к передаче, заверенной надлежащим образом муниципальным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выписки из Единого государственного реестра юридических лиц в отношении муниципального предприятия, учреждения, имущество которого, принадлежащее ему на праве хозяйственного ведения или оперативного управления, предлагается к передаче, заверенной муниципальным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</w:t>
      </w:r>
      <w:r w:rsidR="00F44FA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тов, подтверждающих фактическое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предлагаемых к</w:t>
      </w:r>
      <w:r w:rsidR="00F44FA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передаче объектов имущества,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если указанное имущество используется органами местного самоуправления, муниципальными предприятиями, учреждениями в целях, необходимых для осуществления полномочий местного самоуправления;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обращения муниципального предприятия, учреждения о закреплении за ним в дальнейшем объектов имущества на праве хозяйственного ведения или оперативного управления со справкой о банковских реквизитах предприятия, учреждения;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устава муниципального предприятия, учреждения, за которым предлагается закрепление объектов имущества, заверенной муниципальным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выписки из Единого государственного реестра юридических лиц в отношении муниципального предприятия, учреждения, за которым предлагается закрепление объектов имущества, заверенной муниципальным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передавае</w:t>
      </w:r>
      <w:r w:rsidR="00F44FA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мых объектов по форме согласно П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риложению 1.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2.4.4. При включении имущества в собственность городского округа Кинель Самарской области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решению суда,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 соответствующего судебного акта, вступившего в законную силу.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администрации городского округа Кинель Самарской области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включении имущества в состав казны по данному основанию не принимается.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2.4.5. При включении имущества, оставшегося после удовлетворения требований кредиторов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ликвидируемых муниципальных предприятий, учреждений: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имущества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ликвидируемого муниципального предприятия, учреждения, оставшегося после удовлетворения требований кредиторов;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перечня земельных участков, на которых располагаются объекты недвижимого имущества, оставшиеся после ликвидации юридического лица, с кадастровыми паспортами таких земельных </w:t>
      </w: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участков (при наличии);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технического паспорта или справки организации, осуществляющей государственный технический учет и (или) техническую инвентаризацию объектов градостроительной деятельности, о технических характеристиках и адресах предлагаемых к передаче объектов недвижимого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копий правоустанавливающих документов, на имущество, предлагаемое к включению в состав казны.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Денежные средства, которые остаются на счетах ликвидируемых муниципальных предприятий, учреждений, зачисляются в доход бюджета городского округа Кинель Самарской области.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2.4.6. В случае отсутствия права хозяйственного ведения или права оперативного управления на имущество городского округа Кинель Самарской области 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(имущество, не вошедшее в процессе приватизации в уставные капиталы хозяйственных обществ и коллективных сельскохозяйственных предприятий):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плана приватизации;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документов по оценке целостного имущественного комплекса;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инвентаризационной описи имущества, не вошедшего в процессе приватизации в уставный капитал хозяйственных обществ и коллективных сельскохозяйственных предприятий;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технического паспорта или справки организации, осуществляющей государственный технический учет и (или) техническую инвентаризацию объектов градостроительной деятельности, о технических характеристиках и адресах предлагаемых к передаче объектов недвижимого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акта обследования имущества, предлагаемого к включению в состав казны;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справок государственных организаций о наличии (отсутствии) обязательств (обременений), связанных с объектами имущества, предлагаемыми к изъятию;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земельных участков, на которых располагаются объекты недвижимого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копий правоустанавливающих документов на имущество, предлагаемое к включению в состав казны;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объектов имущества по форме согласно Приложению 1 к настоящему Порядку;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иных документов, содержащих сведения об имуществе, предлагаемого к включению в состав казны.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2.4.7. При правомерном изъятии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имущества городского округа Кинель Самарской области, закрепленного на праве хозяйственного ведения или оперативного управления за муниципальными предприятиями и учреждениями: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письменного обращения муниципального предприятия, учреждения,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согласованного с администрацией городского округа Кинель Самарской области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отказе от использования объектов имущества, закрепленных на праве хозяйственного ведения или оперативного управления (в случае добровольного отказа), с перечнем объектов имущества по форме согласно Приложению 1 к настоящему Порядку;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справок муницип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ального предприятия, учреждения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наличии (отсутствии) обязательств (обременений), связанных с объектами имущества, предлагаемыми к изъятию;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документов, подтверждающих, что имущество является излишним, неиспользуемым либ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используемым не по назначению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протоколов, актов комиссий, созданных администраци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городского о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комиссий, созданных приказом по предприятию, учреждению, распорядительных документов муниципальных предприятий, учреждений о переводе объектов на консервацию</w:t>
      </w:r>
      <w:r w:rsidR="00E7035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proofErr w:type="gramEnd"/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справок государственных организаций о техническом состоянии объектов имущества, актов технического обследования и других документов, содержащих технические характеристики объектов имущества и определяющих их техническое состояние;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актов проверок сохранности, использования по целевому назначению и </w:t>
      </w: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эффективности использования имущества городского округа Кинель Самарской области</w:t>
      </w:r>
      <w:r w:rsidR="000A2F7D"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 наличии таких документов);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акта ревизии (проверки) деятельности муниципального предприятия, учреждения (при наличии такого документа);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решения </w:t>
      </w:r>
      <w:r w:rsidR="00D361D0"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Думы </w:t>
      </w: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городского округа Кинель Самарской области</w:t>
      </w:r>
      <w:r w:rsidR="00E7035D"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изъятии имущества городского о</w:t>
      </w:r>
      <w:r w:rsidR="000A2F7D"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круга Кинель Самарской области</w:t>
      </w: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решений иных комиссий и органов, уполномоченных на принятие таких решений, оформленных соответствующим документом и содержащих рекомендации по изъятию либо возврату имущества из оперативного управления, хозяйственного ведения муниципальных предприятий, учреждений (при наличии таких документов);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технических паспортов на объекты недвижимого имущества, транспортные средства, оборудование;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бухгалтерской справки о балансовой и остаточной стоимости объектов имущества на последнюю отчетную дату;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копий инвентарных карточек (при отсутствии технических паспортов);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 о государственной регистрации прав на объекты недвижимого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кадастровых паспортов и правоустанавливающих документов на земельные участки.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включении объектов имущества в состав казны по данному основанию оформляется одновременно с изъятием имущества из оперативного управления, хозяйственного ведения муниципальных предприятий, учреждений.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2.4.8. При ликвидации муниципального предприятия, учреждения за исключением ликвидации муниципального предприятия, учреждения в связи с признанием ее несостоятельной (банкротом):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имущества ликвидируемого муниципального предприятия, учреждения, оставшегося после удовлетворения требований кредиторов;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земельных участков, на которых располагаются объекты недвижимого имущества (при наличии).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Денежные средства, которые остаются на счетах ликвидируемых муниципальных предприятий, учреждений, зачисляются в доход бюджета городского округа Кинель Самарской области.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2.4.9. При выявлении имущества, не закрепленного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муниципальными предприятиями, учреждениями на праве хозяйственного ведения или оперативного управления: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обращения администрации городского округа Кинель Самарской области</w:t>
      </w:r>
      <w:r w:rsidR="007F6B53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включении имущества в состав казны с перечнем объектов имущества по форме согласно Приложению 1 к настоящему Порядку;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технического паспорта или справки организации, осуществляющей государственный технический учет и (или) техническую инвентаризацию объектов градостроительной деятельности, о технических характеристиках и адресах предлагаемых к передаче объектов недвижимого имущества;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перечня земельных участков, на которых располагаются объекты недвижимого имущества, с кадастровыми паспортами таких земельных </w:t>
      </w: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участков (при наличии);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иных документов, содержащих сведения об имуществе, предлагаемого к включению в состав казны.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Включение имущества в состав казны по данному основанию принимается постановлением администрации городского </w:t>
      </w:r>
      <w:r w:rsidR="007F6B53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одновременно с принятием в муниципальную собственность городского округа Кинель Самарской области.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Включение передаваемого имущества в состав казны осуществляется на основании акта приема-передачи данного имущества.</w:t>
      </w:r>
    </w:p>
    <w:p w:rsidR="007F6B53" w:rsidRPr="00B47A0E" w:rsidRDefault="007F6B53" w:rsidP="0085693E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9011E" w:rsidRPr="00B47A0E" w:rsidRDefault="00F9011E" w:rsidP="0085693E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Порядок управления объектами казны без принятия решения</w:t>
      </w:r>
    </w:p>
    <w:p w:rsidR="00F9011E" w:rsidRPr="00B47A0E" w:rsidRDefault="00F9011E" w:rsidP="0085693E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выбытии объектов из состава казны</w:t>
      </w:r>
    </w:p>
    <w:p w:rsidR="007F6B53" w:rsidRPr="00B47A0E" w:rsidRDefault="007F6B53" w:rsidP="0085693E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Управление объектами казны без принятия решения о выбытии объектов из казны осуществляется по постановлению администрации городского о</w:t>
      </w:r>
      <w:r w:rsidR="007F6B53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круга Кинель Самарской области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даче согласия: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передачу объектов казны в безвозмездное пользование;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передачу объектов казны в залог, при наличии заключения (с приложением финансово-экономического обоснования) о возможности выполнения обязательств, обеспечиваемых этим залогом, подготавливаемого администрацией городского округа Кинель Самарской области;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передачу объектов казны в доверительное управление;</w:t>
      </w:r>
    </w:p>
    <w:p w:rsidR="00F9011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</w:t>
      </w:r>
      <w:r w:rsidR="00A275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ередачу объектов казны в аренду;</w:t>
      </w:r>
    </w:p>
    <w:p w:rsidR="00A275CF" w:rsidRPr="00B47A0E" w:rsidRDefault="00A275CF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передачу объектов казны по концессионному соглашению.</w:t>
      </w:r>
    </w:p>
    <w:p w:rsidR="007F6B53" w:rsidRPr="00B47A0E" w:rsidRDefault="007F6B53" w:rsidP="008569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9011E" w:rsidRPr="00B47A0E" w:rsidRDefault="00F9011E" w:rsidP="0085693E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Порядок выбытия имущества из состава казны</w:t>
      </w:r>
    </w:p>
    <w:p w:rsidR="007F6B53" w:rsidRPr="00B47A0E" w:rsidRDefault="007F6B53" w:rsidP="008569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Выбытие имущества из состава казны осуществляется по основаниям: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4.1.1. При закреплении объектов казны за муниципальными предприятиями, учреждениями городского округа Кинель Самарской области  на праве хозяйственного ведения или оперативного управления.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4.1.2. При передаче объектов казны в собственность Российской Федерации, субъектов Российской Федерации или муниципальных образований в соответствии с федеральным закон</w:t>
      </w:r>
      <w:r w:rsidR="007F6B53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одательством, законодательством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и муниципальными правовыми актами.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4.1.3. При передаче объектов казны при совершении сделок,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редусмотренных гражданским законодательством, в том числе при приватизации.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4.1.4. При исполнении судебных актов.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4.1.5. При гибели (уничтожении) объектов казны.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4.1.6. При ликвидации объектов казны.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4.1.7. При списании объектов казны в порядке, установленным федеральным законодательством, </w:t>
      </w:r>
      <w:r w:rsidR="007F6B53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региональным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законодательством, нормативными правовыми актами городского ок</w:t>
      </w:r>
      <w:r w:rsidR="007F6B53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12068" w:rsidRDefault="00F9011E" w:rsidP="0031206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4.1.8. В иных случаях, установленных законодательством</w:t>
      </w:r>
      <w:r w:rsidR="0085693E" w:rsidRPr="008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856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068" w:rsidRPr="001B60BB" w:rsidRDefault="00312068" w:rsidP="0031206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0BB">
        <w:rPr>
          <w:rFonts w:ascii="Times New Roman" w:hAnsi="Times New Roman" w:cs="Times New Roman"/>
          <w:sz w:val="28"/>
          <w:szCs w:val="28"/>
        </w:rPr>
        <w:t xml:space="preserve">Общий срок выбытия объектов имущества из состава казны городского округа Кинель Самарской области не должен превышать 10-ти календарных дней </w:t>
      </w:r>
      <w:proofErr w:type="gramStart"/>
      <w:r w:rsidRPr="001B60BB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1B60BB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настоящим </w:t>
      </w:r>
      <w:r w:rsidR="00E83FE5" w:rsidRPr="001B60BB">
        <w:rPr>
          <w:rFonts w:ascii="Times New Roman" w:hAnsi="Times New Roman" w:cs="Times New Roman"/>
          <w:sz w:val="28"/>
          <w:szCs w:val="28"/>
        </w:rPr>
        <w:t>Разделом</w:t>
      </w:r>
      <w:r w:rsidRPr="001B6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068" w:rsidRPr="00B5468E" w:rsidRDefault="00312068" w:rsidP="0031206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0BB">
        <w:rPr>
          <w:rFonts w:ascii="Times New Roman" w:hAnsi="Times New Roman" w:cs="Times New Roman"/>
          <w:sz w:val="28"/>
          <w:szCs w:val="28"/>
        </w:rPr>
        <w:t>Наличие разногласий не влияет на общий срок выбытия объектов имущества из состава казны</w:t>
      </w:r>
      <w:r w:rsidRPr="001B60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Выбытие объектов имущества из состава казны осуществляется на основании постановления администрации городского округа Кинель Самарской области</w:t>
      </w:r>
      <w:r w:rsidR="00630F31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недвижимого, движимого имущества в соответствии с действующим законодательством Российской Федерации, муниципальными правовыми актами на основании следующих документов: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4.2.1. При закреплении объектов казны за муниципальным предприятием, учреждением городского округа Кинель Самарской области  на праве хозяйственного ведения или оперативного управления: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обращения муниципального предприятия, учреждения, имеющего намерение принять на свой баланс объекты казны с приложением перечня принимаемых объектов;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письменного предложения администрации городского округа Кинель Самарской области о закреплении объектов казны за подведомственным муниципальным предприятием, учреждением, содержащего обоснование целесообразности закрепления объектов казны (правовое обоснование, причины передачи имущества на баланс муниципального предприятия, учреждения, влияние на производственно-хозяйственную или уставную деятельность), с перечнем предлагаемых для закрепления объектов;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постановления администрации городского округа Кинель Самарской области</w:t>
      </w:r>
      <w:r w:rsidR="00630F31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закреплении имущества городского округа Кинель Самарской области</w:t>
      </w:r>
      <w:r w:rsidR="00630F31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праве хозяйственного ведения или оперативного управления за муниципальным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 о государственной регистрации права собственности городского округа Кинель Самарской области</w:t>
      </w:r>
      <w:r w:rsidR="00630F31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объекты недвижимого имущества, предлагаемые к закреплению за муниципальным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выписок из Единого государственного реестра прав на недвижимое имущество и сделок с ним о зарегистрированных правах на предлагаемое к передаче недвижимое имущество (в том числе о зарегистрированных правах на земельные участки в случае, если они предлагаются к передаче как самостоятельные объекты);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кадастровых паспортов земельных участков, на которых расположены объекты недвижимого имущества, предлагаемые к выбытию из казны.</w:t>
      </w:r>
    </w:p>
    <w:p w:rsidR="00B5468E" w:rsidRDefault="00F9011E" w:rsidP="00B5468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выбытии объектов из казны по данному основанию принимается одновременно с закреплением объектов за муниципальными предприятиями, учреждениями на праве хозяйственного ведения или оперативного управления в установленном порядке.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4.2.2. При передаче объектов казны в федеральную собственность Российской Федерации, в собственность субъектов Российской Федерации или муниципальных образований в соответствии с федеральным законод</w:t>
      </w:r>
      <w:r w:rsidR="00630F31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ательством, региональным законодательством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630F31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нормативными правовыми актами городского ок</w:t>
      </w:r>
      <w:r w:rsidR="00630F31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при передаче объектов казны в федеральную собственность: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решения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городского округа Кинель Самарской области   о даче согласия на передачу объектов муниципальной собственности в федеральную собственность;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выписки из Единого государственного реестра прав на недвижимое имущество и сделок с ним о зарегистрированных правах на предлагаемое к передаче недвижимое имущество (в том числе о зарегистрированных правах на земельные участки в случае, если они предлагаются к передаче как самостоятельные объекты), выданной не ранее чем за 30 дней до ее направления в администрацию городского о</w:t>
      </w:r>
      <w:r w:rsidR="00630F31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proofErr w:type="gramEnd"/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документов, подтверждающих право собственности городского округа Кинель Самарской области на предлагаемые к передаче земельные участки как самостоятельные объекты, в случае отсутствия сведений о зарегистрированных правах в Едином государственном реестре прав на недвижимое имущество и сделок с ним;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технического паспорта или справки организации, осуществляющей государственный технический учет и (или) техническую инвентаризацию объектов градостроительной деятельности, о технических характеристиках и адресах предлагаемых к передаче объектов;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кадастрового паспорта земельного участка как самостоятельного объекта, предлагаемого к передаче;</w:t>
      </w:r>
    </w:p>
    <w:p w:rsidR="00F9011E" w:rsidRPr="00B47A0E" w:rsidRDefault="00630F31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документов, </w:t>
      </w:r>
      <w:r w:rsidR="00F9011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подтверждающих фактическое использование предлагаемого к передаче имущества, в случае если указанное имущество необходимо для обеспечения деятельности федеральных органов государственной власти, федеральных государственных служащих, работников федеральных государственных унитарных предприятий и </w:t>
      </w:r>
      <w:r w:rsidR="00F9011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федеральных государственных учреждений, включая нежилые помещения для размещения указанных органов, предприятий и учреждений;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предложения федерального органа исполнительной власти о передаче в федеральную собственность имущества с обоснованием необходимости осуществления передачи такого имущества и с указанием федеральной организации, за которой предлагается осуществить закрепление имущества на праве хозяйственного ведения или оперативного управления;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справки о банковских реквизитах федеральной организации, уполномоченной на прием-передачу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обращения федеральной организации о принятии имущества в федеральную собственность, если федеральным органом исполнительной власти, в ведении которого находится такая организация, предлагается закрепление имущества за ней;</w:t>
      </w:r>
    </w:p>
    <w:p w:rsidR="00F9011E" w:rsidRPr="00B47A0E" w:rsidRDefault="0042145D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нотариально </w:t>
      </w:r>
      <w:r w:rsidR="00F9011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заверенной копии устава федеральной организации, за которой предлагается закрепление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выписки из Единого государственного реестра юридических лиц в отношении федеральной организации, за которой предлагается закрепление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передаваемого имущества по форме согласно Приложению 1 к настоящему Порядку;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при передаче объектов казны в государственную собственность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письменных предложений исполнительных органов государственной власти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в адрес администрации городского округа Кинель Самарской области о передаче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решения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городского округа Кинель Самарской области   о даче согласия на передачу объектов муниципальной собственности в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государственную собственность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выписки из Единого государственного реестра прав на недвижимое имущество и сделок с ним о зарегистрированных правах на предлагаемое к передаче недвижимое имущество (в том числе о зарегистрированных правах на земельные участки в случае, если они предлагаются к передаче как самостоятельные объекты), выданной не ранее чем за 30 дней до ее направления в администрацию городского ок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proofErr w:type="gramEnd"/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документов, подтверждающих право собственности городского округа Кинель Самарской области    на предлагаемые к передаче земельные участки как самостоятельные объекты, в случае отсутствия сведений о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зарегистрированных правах в Едином государственном реестре прав на недвижимое имущество и сделок с ним;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технического паспорта или справки организации, осуществляющей государственный технический учет и (или) техническую инвентаризацию объектов градостроительной деятельности, о технических характеристиках и адресах, предлагаемых к передаче объектов;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кадастрового паспорта земельного участка как самостоятельного объекта, предлагаемого к передаче;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документов, подтвержд</w:t>
      </w:r>
      <w:r w:rsidR="000B6AE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ающих фактическое использование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предлагаемого к передаче имущества, в случае если указанное имущество используется органами государственной власти, государственными организациями в целях, необходимых для осуществления их полномочий и обеспечения их деятельности;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обращения государственной организации о принятии имущества в государственную собственность, за которой предлагается закрепление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справки о банковских реквизитах государственной организации;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устава государственной организации, за которой предлагается закрепление имущества, заверенной государственной организацией;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выписки из Единого государственного реестра юридических лиц в отношении государственной организации, за которой предлагается закрепление имущества, заверенной государственно организацией;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передаваемого имущества по форме согласно Приложению 1 к настоящему Порядку.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при передаче объектов казны в муниципальную собственность иного муниципального образования: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письменного предложения уполномоченного органа местного самоуправления муниципального образования о передаче имущества;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решения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городского округа Кинель Самарской области   о даче согласия на передачу объектов муниципальной собственности городского округа Кинель Самарской области</w:t>
      </w:r>
      <w:r w:rsidR="000B6AEE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муниципальную собственность иных муниципальных образований;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выписки из Единого государственного реестра прав на недвижимое имущество и сделок с ним о зарегистрированных правах на предлагаемое к передаче недвижимое имущество (в том числе о зарегистрированных правах на земельные участки в случае, если они предлагаются к передаче как самостоятельные объекты), выданной не ранее чем за 30 дней до ее направления в администрацию городского ок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proofErr w:type="gramEnd"/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документов, подтверждающих право собственности городского округа Кинель Самарской области   на предлагаемые к передаче земельные участки как самостоятельные объекты, в случае отсутствия сведений о зарегистрированных правах в Едином государственном реестре прав на недвижимое имущество и сделок с ним;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технического паспорта или справки организации, осуществляющей государственный технический учет и (или) техническую инвентаризацию объектов градостроительной деятельности, о технических характеристиках и адресах предлагаемых к передаче объектов;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кадастрового паспорта земельного участка как самостоятельного объекта, предлагаемого к передаче;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документов, подтверждающих фактическое использование предлагаемого к передаче имущества, в случае если указанное имущество используется органами местного самоуправления, муниципальными предприятиями, учреждениями в целях, необходимых для осуществления их полномочий и обеспечения их деятельности;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обращения муниципального предприятия, учреждения о принятии имущества в муниципальную собственность, за которым предлагается закрепление имущества, с приложением справки о банковских реквизитах муниципального предприятия, учреждения;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копии устава муниципального предприятия, учреждения, за которым предлагается закрепление имущества, заверенной муниципальным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выписки из Единого государственного реестра юридических лиц в отношении муниципального предприятия, учреждения, за которым предлагается закрепление имущества, заверенной муниципальным предприятием, учреждением;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передаваемого имущества по форме согласно Приложению 1 к настоящему Порядку.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4.2.3. При передаче объектов казны при совершении сделок, предусмотренных гражданским законодательством, в том числе, при приватизации:</w:t>
      </w:r>
    </w:p>
    <w:p w:rsidR="00F9011E" w:rsidRPr="00B74BDD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приватизации объектов казны:</w:t>
      </w:r>
    </w:p>
    <w:p w:rsidR="00F9011E" w:rsidRPr="00B74BDD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решением </w:t>
      </w:r>
      <w:r w:rsidR="000A2F7D" w:rsidRPr="00B74B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B7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Кинель Самарской области</w:t>
      </w:r>
      <w:r w:rsidR="00192955" w:rsidRPr="00B7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прогнозного плана (программы) приватизации муниципального имущества городского округа Кинель Самарской области    на очередной финансовый год;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кадастровых паспортов земельных участков;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свидетельства о государственной регистрации права собственности городского округа Кинель Самарской области</w:t>
      </w:r>
      <w:r w:rsidR="00192955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объекты недвижимого имущества, иного документа, подтверждающего право собственности в соответствии с действующим законодательством Российской Федерации, законодательством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муниципальными правовыми актами;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отчета об оценке имущества казны, выполненного в соответствии с требованиями действующего законодательства об оценочной деятельности;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выписки из реестра муниципального имущества городского о</w:t>
      </w:r>
      <w:r w:rsidR="00192955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отношении приватизируемых объектов казны;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выписки из реестра владельцев именных ценных бумаг в отношении акций открытых акционерных обществ, находящихся в собственности городского </w:t>
      </w:r>
      <w:r w:rsidR="000A2F7D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решений комиссий по приватизации объектов казны, содержащих заключения о соответствии документов требованиям Федерального закона от 21.12.2001 № 178-ФЗ </w:t>
      </w:r>
      <w:r w:rsidR="00192955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приватизации государствен</w:t>
      </w:r>
      <w:r w:rsidR="00192955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ного и муниципального имущества»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рекомендации о выборе способа приватизации объектов казны, оформленных соответствующими протоколами;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при совершении иных сделок, предусмотренных гражданским законодательством Российской Федерации: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отчета об оценке имущества казны, выполненного в соответствии с требованиями действующего законодательства об оценочной деятельности;</w:t>
      </w:r>
    </w:p>
    <w:p w:rsidR="00F9011E" w:rsidRPr="0085693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 объектов имущества казны, предлагаемых к отчуждению, по форме согласно Приложению 1 к настоящему Порядку.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постановления администрации городского окр</w:t>
      </w:r>
      <w:r w:rsidR="00D361D0"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уга Кинель Самарской области</w:t>
      </w:r>
      <w:r w:rsidR="001029E7"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569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даче согласия на выбытие имущества из казны.</w:t>
      </w:r>
    </w:p>
    <w:p w:rsidR="00B5468E" w:rsidRDefault="00F9011E" w:rsidP="00B5468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4.2.4. При исполнении судебных решений - на основании соответствующего судебного акта, вступившего в законную силу.</w:t>
      </w:r>
    </w:p>
    <w:p w:rsidR="00F9011E" w:rsidRPr="00B47A0E" w:rsidRDefault="00F9011E" w:rsidP="00B5468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выбытии объектов из состава казны по данному основанию не принимается.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4.2.5. При гибели (уничтожении), ликвидации, а также при списании объектов казны постановлением администрации городского ок</w:t>
      </w:r>
      <w:r w:rsidR="001029E7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даче согласия на списание имущества казны, принятое в соответствии с нормативными правовыми актами городского округа Кинель Самарской области;</w:t>
      </w:r>
    </w:p>
    <w:p w:rsidR="00F9011E" w:rsidRPr="00B47A0E" w:rsidRDefault="00F9011E" w:rsidP="00B47A0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выбытии имущества из казны по данному основанию принимается одновременно с принятием решения об исключении объектов казны из собственности городского о</w:t>
      </w:r>
      <w:r w:rsidR="001029E7"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круга Кинель Самарской области</w:t>
      </w:r>
      <w:r w:rsidRPr="00B47A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9011E" w:rsidRPr="00B47A0E" w:rsidRDefault="00F9011E" w:rsidP="00B47A0E">
      <w:pPr>
        <w:pStyle w:val="a7"/>
        <w:spacing w:before="0" w:beforeAutospacing="0" w:after="0" w:afterAutospacing="0" w:line="276" w:lineRule="auto"/>
        <w:ind w:firstLine="567"/>
        <w:jc w:val="both"/>
      </w:pPr>
      <w:r w:rsidRPr="00B47A0E">
        <w:t>4.3. Выбывшие объекты из состава казны подлежат исключению из реестра муниципального имущества городского о</w:t>
      </w:r>
      <w:r w:rsidR="001029E7" w:rsidRPr="00B47A0E">
        <w:t xml:space="preserve">круга Кинель Самарской </w:t>
      </w:r>
      <w:r w:rsidR="001029E7" w:rsidRPr="00B47A0E">
        <w:lastRenderedPageBreak/>
        <w:t xml:space="preserve">области </w:t>
      </w:r>
      <w:r w:rsidRPr="00B47A0E">
        <w:t>после предоставления актов приема - передачи, путем внесения соответствующих изменений.</w:t>
      </w:r>
    </w:p>
    <w:p w:rsidR="000039A5" w:rsidRPr="00B47A0E" w:rsidRDefault="000039A5" w:rsidP="00B47A0E">
      <w:pPr>
        <w:pStyle w:val="a7"/>
        <w:spacing w:before="0" w:beforeAutospacing="0" w:after="0" w:afterAutospacing="0" w:line="276" w:lineRule="auto"/>
        <w:ind w:firstLine="567"/>
        <w:jc w:val="both"/>
      </w:pPr>
    </w:p>
    <w:p w:rsidR="00002FE2" w:rsidRDefault="00002FE2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3FE5" w:rsidRDefault="00E83FE5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337A" w:rsidRDefault="00C5337A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337A" w:rsidRDefault="00C5337A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337A" w:rsidRDefault="00C5337A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1" w:name="_GoBack"/>
      <w:bookmarkEnd w:id="1"/>
    </w:p>
    <w:p w:rsidR="00C673C2" w:rsidRDefault="00C673C2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673C2" w:rsidRDefault="00C673C2" w:rsidP="00B47A0E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61D0" w:rsidRPr="00812955" w:rsidRDefault="00D361D0" w:rsidP="00D361D0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129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D361D0" w:rsidRPr="00812955" w:rsidRDefault="00D361D0" w:rsidP="00D361D0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12955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формирования имущества казны, </w:t>
      </w:r>
    </w:p>
    <w:p w:rsidR="00D361D0" w:rsidRPr="00812955" w:rsidRDefault="00C673C2" w:rsidP="00D361D0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управления</w:t>
      </w:r>
      <w:r w:rsidR="00D361D0" w:rsidRPr="00812955">
        <w:rPr>
          <w:rFonts w:ascii="Times New Roman" w:hAnsi="Times New Roman" w:cs="Times New Roman"/>
          <w:sz w:val="28"/>
          <w:szCs w:val="28"/>
          <w:lang w:eastAsia="ru-RU"/>
        </w:rPr>
        <w:t xml:space="preserve"> и учет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361D0" w:rsidRPr="00812955">
        <w:rPr>
          <w:rFonts w:ascii="Times New Roman" w:hAnsi="Times New Roman" w:cs="Times New Roman"/>
          <w:sz w:val="28"/>
          <w:szCs w:val="28"/>
          <w:lang w:eastAsia="ru-RU"/>
        </w:rPr>
        <w:t xml:space="preserve"> имущества казны </w:t>
      </w:r>
    </w:p>
    <w:p w:rsidR="00D361D0" w:rsidRPr="00812955" w:rsidRDefault="00D361D0" w:rsidP="00D361D0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12955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Кинель Самарской области</w:t>
      </w:r>
    </w:p>
    <w:p w:rsidR="00D361D0" w:rsidRPr="00812955" w:rsidRDefault="00D361D0" w:rsidP="00D361D0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812955">
        <w:rPr>
          <w:rFonts w:ascii="Times New Roman" w:hAnsi="Times New Roman" w:cs="Times New Roman"/>
          <w:lang w:eastAsia="ru-RU"/>
        </w:rPr>
        <w:t xml:space="preserve">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459"/>
        <w:gridCol w:w="1459"/>
        <w:gridCol w:w="1257"/>
        <w:gridCol w:w="1039"/>
        <w:gridCol w:w="2052"/>
        <w:gridCol w:w="1808"/>
      </w:tblGrid>
      <w:tr w:rsidR="00D361D0" w:rsidRPr="00812955" w:rsidTr="00D361D0">
        <w:tc>
          <w:tcPr>
            <w:tcW w:w="9354" w:type="dxa"/>
            <w:gridSpan w:val="7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12955" w:rsidRDefault="00D361D0" w:rsidP="00DF048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  <w:r w:rsidRPr="0081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объектов, предлагаемых для включения (выбытия) в (из) соста</w:t>
            </w:r>
            <w:proofErr w:type="gramStart"/>
            <w:r w:rsidRPr="0081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в(</w:t>
            </w:r>
            <w:proofErr w:type="gramEnd"/>
            <w:r w:rsidRPr="0081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казны муниципального образования городского округа Кинель Самарской области</w:t>
            </w:r>
          </w:p>
        </w:tc>
      </w:tr>
      <w:tr w:rsidR="00D361D0" w:rsidRPr="00812955" w:rsidTr="00D361D0">
        <w:trPr>
          <w:trHeight w:val="20"/>
        </w:trPr>
        <w:tc>
          <w:tcPr>
            <w:tcW w:w="9354" w:type="dxa"/>
            <w:gridSpan w:val="7"/>
            <w:tcBorders>
              <w:bottom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12955" w:rsidRDefault="00D361D0" w:rsidP="00DF0487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D0" w:rsidRPr="00812955" w:rsidTr="00D361D0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85693E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361D0"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61D0"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D361D0"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уполномоченной на передачу имущества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организации, ИНН организации, уполномоченной на передачу имущества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Индивидуализирующие характеристики имущества</w:t>
            </w:r>
            <w:r w:rsidRPr="0085693E"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(восстановительная)/ остаточная стоимость имущества руб.</w:t>
            </w:r>
          </w:p>
        </w:tc>
      </w:tr>
      <w:tr w:rsidR="00D361D0" w:rsidRPr="00812955" w:rsidTr="00D361D0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1D0" w:rsidRPr="00812955" w:rsidTr="00D361D0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движимого имущества: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1D0" w:rsidRPr="00812955" w:rsidTr="00D361D0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  <w:r w:rsidRPr="0085693E"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5693E" w:rsidRDefault="00D361D0" w:rsidP="008569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1D0" w:rsidRPr="00812955" w:rsidTr="00D361D0">
        <w:tc>
          <w:tcPr>
            <w:tcW w:w="9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D361D0" w:rsidRPr="00812955" w:rsidRDefault="00D361D0" w:rsidP="00DF0487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61D0" w:rsidRPr="00F9011E" w:rsidRDefault="00D361D0" w:rsidP="00D361D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02FE2" w:rsidRDefault="00002FE2" w:rsidP="00720496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029E7" w:rsidRDefault="001029E7" w:rsidP="00720496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1029E7" w:rsidSect="008129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AA" w:rsidRDefault="00A15FAA" w:rsidP="000039A5">
      <w:pPr>
        <w:spacing w:after="0" w:line="240" w:lineRule="auto"/>
      </w:pPr>
      <w:r>
        <w:separator/>
      </w:r>
    </w:p>
  </w:endnote>
  <w:endnote w:type="continuationSeparator" w:id="0">
    <w:p w:rsidR="00A15FAA" w:rsidRDefault="00A15FAA" w:rsidP="0000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BM Plex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AA" w:rsidRDefault="00A15FAA" w:rsidP="000039A5">
      <w:pPr>
        <w:spacing w:after="0" w:line="240" w:lineRule="auto"/>
      </w:pPr>
      <w:r>
        <w:separator/>
      </w:r>
    </w:p>
  </w:footnote>
  <w:footnote w:type="continuationSeparator" w:id="0">
    <w:p w:rsidR="00A15FAA" w:rsidRDefault="00A15FAA" w:rsidP="000039A5">
      <w:pPr>
        <w:spacing w:after="0" w:line="240" w:lineRule="auto"/>
      </w:pPr>
      <w:r>
        <w:continuationSeparator/>
      </w:r>
    </w:p>
  </w:footnote>
  <w:footnote w:id="1">
    <w:p w:rsidR="00B74BDD" w:rsidRPr="00D361D0" w:rsidRDefault="00B74BDD" w:rsidP="00D361D0">
      <w:pPr>
        <w:jc w:val="both"/>
        <w:rPr>
          <w:rFonts w:ascii="Times New Roman" w:eastAsia="Arial" w:hAnsi="Times New Roman" w:cs="Times New Roman"/>
          <w:sz w:val="20"/>
          <w:szCs w:val="20"/>
          <w:lang w:eastAsia="ru-RU" w:bidi="ru-RU"/>
        </w:rPr>
      </w:pPr>
      <w:r w:rsidRPr="00D361D0">
        <w:rPr>
          <w:rStyle w:val="af1"/>
          <w:sz w:val="20"/>
          <w:szCs w:val="20"/>
        </w:rPr>
        <w:footnoteRef/>
      </w:r>
      <w:r w:rsidRPr="00D361D0">
        <w:rPr>
          <w:sz w:val="20"/>
          <w:szCs w:val="20"/>
        </w:rPr>
        <w:t xml:space="preserve"> </w:t>
      </w:r>
      <w:bookmarkStart w:id="2" w:name="sub_1101"/>
      <w:r w:rsidRPr="00D361D0">
        <w:rPr>
          <w:rFonts w:ascii="Times New Roman" w:eastAsia="Arial" w:hAnsi="Times New Roman" w:cs="Times New Roman"/>
          <w:sz w:val="20"/>
          <w:szCs w:val="20"/>
          <w:lang w:eastAsia="ru-RU" w:bidi="ru-RU"/>
        </w:rPr>
        <w:t>Земельные участки включаются в перечень в случае их передачи как самостоятельных объектов.</w:t>
      </w:r>
      <w:bookmarkEnd w:id="2"/>
    </w:p>
    <w:p w:rsidR="00B74BDD" w:rsidRPr="00D361D0" w:rsidRDefault="00B74BDD" w:rsidP="00D361D0">
      <w:pPr>
        <w:pStyle w:val="af"/>
      </w:pPr>
    </w:p>
  </w:footnote>
  <w:footnote w:id="2">
    <w:p w:rsidR="00B74BDD" w:rsidRDefault="00B74BDD" w:rsidP="00D361D0">
      <w:pPr>
        <w:pStyle w:val="af"/>
      </w:pPr>
      <w:r w:rsidRPr="00D361D0">
        <w:rPr>
          <w:rStyle w:val="af1"/>
        </w:rPr>
        <w:footnoteRef/>
      </w:r>
      <w:r w:rsidRPr="00D361D0">
        <w:t xml:space="preserve"> </w:t>
      </w:r>
      <w:proofErr w:type="gramStart"/>
      <w:r w:rsidRPr="00D361D0">
        <w:rPr>
          <w:rFonts w:ascii="Times New Roman" w:hAnsi="Times New Roman" w:cs="Times New Roman"/>
        </w:rPr>
        <w:t>Инвентарный, кадастровый или реестровый номер объекта, площадь, этажность (при передаче зданий, помещений, земельных участков), длина (при передаче инженерных сетей), идентификационный номер (при передаче автомобилей).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3DA"/>
    <w:multiLevelType w:val="hybridMultilevel"/>
    <w:tmpl w:val="AB6CBFB0"/>
    <w:lvl w:ilvl="0" w:tplc="8AC88B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C622BB"/>
    <w:multiLevelType w:val="multilevel"/>
    <w:tmpl w:val="1CCC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67F26"/>
    <w:multiLevelType w:val="hybridMultilevel"/>
    <w:tmpl w:val="82464048"/>
    <w:lvl w:ilvl="0" w:tplc="9E56B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634A6D"/>
    <w:multiLevelType w:val="hybridMultilevel"/>
    <w:tmpl w:val="A01A9770"/>
    <w:lvl w:ilvl="0" w:tplc="9A344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1E"/>
    <w:rsid w:val="00002FE2"/>
    <w:rsid w:val="000037BD"/>
    <w:rsid w:val="000039A5"/>
    <w:rsid w:val="00005C06"/>
    <w:rsid w:val="0001382A"/>
    <w:rsid w:val="00027477"/>
    <w:rsid w:val="0003458D"/>
    <w:rsid w:val="00041302"/>
    <w:rsid w:val="00041EDE"/>
    <w:rsid w:val="00061A8E"/>
    <w:rsid w:val="0007143F"/>
    <w:rsid w:val="00085060"/>
    <w:rsid w:val="00092440"/>
    <w:rsid w:val="00092D4A"/>
    <w:rsid w:val="00093417"/>
    <w:rsid w:val="000947C0"/>
    <w:rsid w:val="00096514"/>
    <w:rsid w:val="0009739F"/>
    <w:rsid w:val="000A2F7D"/>
    <w:rsid w:val="000A70DF"/>
    <w:rsid w:val="000B0326"/>
    <w:rsid w:val="000B6AEE"/>
    <w:rsid w:val="000B73EF"/>
    <w:rsid w:val="000C6D67"/>
    <w:rsid w:val="000E3620"/>
    <w:rsid w:val="000E64B1"/>
    <w:rsid w:val="000F469E"/>
    <w:rsid w:val="000F472F"/>
    <w:rsid w:val="001029E7"/>
    <w:rsid w:val="0010436C"/>
    <w:rsid w:val="00110094"/>
    <w:rsid w:val="00112904"/>
    <w:rsid w:val="00113102"/>
    <w:rsid w:val="00114D05"/>
    <w:rsid w:val="001342F9"/>
    <w:rsid w:val="00142DB4"/>
    <w:rsid w:val="001430CC"/>
    <w:rsid w:val="00155A43"/>
    <w:rsid w:val="00160E2F"/>
    <w:rsid w:val="00170106"/>
    <w:rsid w:val="00192955"/>
    <w:rsid w:val="00192A30"/>
    <w:rsid w:val="001A2DAD"/>
    <w:rsid w:val="001B1C4D"/>
    <w:rsid w:val="001B60BB"/>
    <w:rsid w:val="001C005E"/>
    <w:rsid w:val="001E624A"/>
    <w:rsid w:val="002030DB"/>
    <w:rsid w:val="002241E5"/>
    <w:rsid w:val="00225699"/>
    <w:rsid w:val="0023323B"/>
    <w:rsid w:val="00234031"/>
    <w:rsid w:val="00246BA5"/>
    <w:rsid w:val="00247FA3"/>
    <w:rsid w:val="002571A4"/>
    <w:rsid w:val="002625D0"/>
    <w:rsid w:val="0026590E"/>
    <w:rsid w:val="00271AEA"/>
    <w:rsid w:val="00277463"/>
    <w:rsid w:val="00291BA2"/>
    <w:rsid w:val="002B4869"/>
    <w:rsid w:val="002E79D5"/>
    <w:rsid w:val="002F1D29"/>
    <w:rsid w:val="002F2240"/>
    <w:rsid w:val="002F4646"/>
    <w:rsid w:val="002F666D"/>
    <w:rsid w:val="00312068"/>
    <w:rsid w:val="00320303"/>
    <w:rsid w:val="003260B5"/>
    <w:rsid w:val="00326763"/>
    <w:rsid w:val="00354A89"/>
    <w:rsid w:val="00370B52"/>
    <w:rsid w:val="00381262"/>
    <w:rsid w:val="003962E8"/>
    <w:rsid w:val="003A6FE9"/>
    <w:rsid w:val="003B2BAC"/>
    <w:rsid w:val="003C7579"/>
    <w:rsid w:val="003D1CFC"/>
    <w:rsid w:val="003D36CB"/>
    <w:rsid w:val="003D6542"/>
    <w:rsid w:val="003F2331"/>
    <w:rsid w:val="00407FF3"/>
    <w:rsid w:val="00411415"/>
    <w:rsid w:val="00413FAE"/>
    <w:rsid w:val="0042145D"/>
    <w:rsid w:val="00435491"/>
    <w:rsid w:val="004377AE"/>
    <w:rsid w:val="004657D5"/>
    <w:rsid w:val="00492980"/>
    <w:rsid w:val="00497278"/>
    <w:rsid w:val="004A0CAD"/>
    <w:rsid w:val="004A685F"/>
    <w:rsid w:val="004B0951"/>
    <w:rsid w:val="004C6D79"/>
    <w:rsid w:val="004E1BEC"/>
    <w:rsid w:val="004E4A53"/>
    <w:rsid w:val="004F1675"/>
    <w:rsid w:val="004F5C77"/>
    <w:rsid w:val="004F726A"/>
    <w:rsid w:val="00501B9B"/>
    <w:rsid w:val="00506D4C"/>
    <w:rsid w:val="00513598"/>
    <w:rsid w:val="0051374F"/>
    <w:rsid w:val="00533E72"/>
    <w:rsid w:val="00533FBD"/>
    <w:rsid w:val="00534089"/>
    <w:rsid w:val="00535008"/>
    <w:rsid w:val="005353C5"/>
    <w:rsid w:val="00535C40"/>
    <w:rsid w:val="0054278E"/>
    <w:rsid w:val="00555AA2"/>
    <w:rsid w:val="00563352"/>
    <w:rsid w:val="0056464C"/>
    <w:rsid w:val="00576CCE"/>
    <w:rsid w:val="0059152A"/>
    <w:rsid w:val="005947E2"/>
    <w:rsid w:val="005A0890"/>
    <w:rsid w:val="005A0CD1"/>
    <w:rsid w:val="005B026C"/>
    <w:rsid w:val="005B74B6"/>
    <w:rsid w:val="005C1E1F"/>
    <w:rsid w:val="005C2DE0"/>
    <w:rsid w:val="005C5AB7"/>
    <w:rsid w:val="005D35A6"/>
    <w:rsid w:val="005D5D41"/>
    <w:rsid w:val="005E023D"/>
    <w:rsid w:val="005E0F65"/>
    <w:rsid w:val="005F64A4"/>
    <w:rsid w:val="00603891"/>
    <w:rsid w:val="006047A3"/>
    <w:rsid w:val="00610351"/>
    <w:rsid w:val="00622DEB"/>
    <w:rsid w:val="00626632"/>
    <w:rsid w:val="00630F31"/>
    <w:rsid w:val="00641CFC"/>
    <w:rsid w:val="0064385E"/>
    <w:rsid w:val="006500B4"/>
    <w:rsid w:val="00654224"/>
    <w:rsid w:val="006720FE"/>
    <w:rsid w:val="00684677"/>
    <w:rsid w:val="006965B2"/>
    <w:rsid w:val="006A1EDD"/>
    <w:rsid w:val="006A224A"/>
    <w:rsid w:val="006A40AC"/>
    <w:rsid w:val="006B1B5C"/>
    <w:rsid w:val="00705ADC"/>
    <w:rsid w:val="0070741C"/>
    <w:rsid w:val="00713941"/>
    <w:rsid w:val="00714FE0"/>
    <w:rsid w:val="00720496"/>
    <w:rsid w:val="00721E9F"/>
    <w:rsid w:val="007224E4"/>
    <w:rsid w:val="00724A19"/>
    <w:rsid w:val="00724A37"/>
    <w:rsid w:val="007354EA"/>
    <w:rsid w:val="0074044A"/>
    <w:rsid w:val="00741FAA"/>
    <w:rsid w:val="00753103"/>
    <w:rsid w:val="00757305"/>
    <w:rsid w:val="0076570B"/>
    <w:rsid w:val="00772EF0"/>
    <w:rsid w:val="00783B7A"/>
    <w:rsid w:val="00791A80"/>
    <w:rsid w:val="00796042"/>
    <w:rsid w:val="007B4304"/>
    <w:rsid w:val="007C4F34"/>
    <w:rsid w:val="007D15D5"/>
    <w:rsid w:val="007D4232"/>
    <w:rsid w:val="007E2F6D"/>
    <w:rsid w:val="007F3E18"/>
    <w:rsid w:val="007F5B80"/>
    <w:rsid w:val="007F6B53"/>
    <w:rsid w:val="00801999"/>
    <w:rsid w:val="00812955"/>
    <w:rsid w:val="00821B07"/>
    <w:rsid w:val="0083137D"/>
    <w:rsid w:val="00832E63"/>
    <w:rsid w:val="0084032B"/>
    <w:rsid w:val="008463F7"/>
    <w:rsid w:val="00846CDE"/>
    <w:rsid w:val="0085693E"/>
    <w:rsid w:val="00876126"/>
    <w:rsid w:val="00876650"/>
    <w:rsid w:val="0088341E"/>
    <w:rsid w:val="00890ACB"/>
    <w:rsid w:val="0089353E"/>
    <w:rsid w:val="00894085"/>
    <w:rsid w:val="00894672"/>
    <w:rsid w:val="008A1E3F"/>
    <w:rsid w:val="008B0027"/>
    <w:rsid w:val="008C7B37"/>
    <w:rsid w:val="008D1531"/>
    <w:rsid w:val="008E2069"/>
    <w:rsid w:val="008E5450"/>
    <w:rsid w:val="008F171B"/>
    <w:rsid w:val="00900A93"/>
    <w:rsid w:val="00916D40"/>
    <w:rsid w:val="00917D6D"/>
    <w:rsid w:val="00925281"/>
    <w:rsid w:val="0093226A"/>
    <w:rsid w:val="009656E5"/>
    <w:rsid w:val="009661C7"/>
    <w:rsid w:val="00971BC0"/>
    <w:rsid w:val="00971E0E"/>
    <w:rsid w:val="00986CF4"/>
    <w:rsid w:val="00995573"/>
    <w:rsid w:val="009A37D7"/>
    <w:rsid w:val="009A58BB"/>
    <w:rsid w:val="009B499C"/>
    <w:rsid w:val="009C2FF9"/>
    <w:rsid w:val="009C43B8"/>
    <w:rsid w:val="009C59D2"/>
    <w:rsid w:val="009E0DC7"/>
    <w:rsid w:val="00A112C6"/>
    <w:rsid w:val="00A11ABE"/>
    <w:rsid w:val="00A12156"/>
    <w:rsid w:val="00A13835"/>
    <w:rsid w:val="00A15D4E"/>
    <w:rsid w:val="00A15FAA"/>
    <w:rsid w:val="00A275CF"/>
    <w:rsid w:val="00A32C22"/>
    <w:rsid w:val="00A45D7A"/>
    <w:rsid w:val="00A533B3"/>
    <w:rsid w:val="00A56EBF"/>
    <w:rsid w:val="00A673CC"/>
    <w:rsid w:val="00A84AAF"/>
    <w:rsid w:val="00AA5812"/>
    <w:rsid w:val="00AB0458"/>
    <w:rsid w:val="00AB3CFC"/>
    <w:rsid w:val="00AB6E03"/>
    <w:rsid w:val="00AC10EE"/>
    <w:rsid w:val="00AC52DB"/>
    <w:rsid w:val="00AC7A6F"/>
    <w:rsid w:val="00AE2C58"/>
    <w:rsid w:val="00AE474E"/>
    <w:rsid w:val="00AF53DC"/>
    <w:rsid w:val="00B1198B"/>
    <w:rsid w:val="00B22269"/>
    <w:rsid w:val="00B341C3"/>
    <w:rsid w:val="00B423B4"/>
    <w:rsid w:val="00B47A0E"/>
    <w:rsid w:val="00B5468E"/>
    <w:rsid w:val="00B674E1"/>
    <w:rsid w:val="00B71989"/>
    <w:rsid w:val="00B71C8F"/>
    <w:rsid w:val="00B728FB"/>
    <w:rsid w:val="00B74BDD"/>
    <w:rsid w:val="00B750DB"/>
    <w:rsid w:val="00B80447"/>
    <w:rsid w:val="00B80894"/>
    <w:rsid w:val="00B93135"/>
    <w:rsid w:val="00BA4E9F"/>
    <w:rsid w:val="00BC7241"/>
    <w:rsid w:val="00BE273C"/>
    <w:rsid w:val="00BF3BA5"/>
    <w:rsid w:val="00C126BA"/>
    <w:rsid w:val="00C208B6"/>
    <w:rsid w:val="00C3334F"/>
    <w:rsid w:val="00C47105"/>
    <w:rsid w:val="00C5337A"/>
    <w:rsid w:val="00C63C9B"/>
    <w:rsid w:val="00C64D95"/>
    <w:rsid w:val="00C66099"/>
    <w:rsid w:val="00C673C2"/>
    <w:rsid w:val="00C83102"/>
    <w:rsid w:val="00CA351C"/>
    <w:rsid w:val="00CA489C"/>
    <w:rsid w:val="00CB2045"/>
    <w:rsid w:val="00CB4538"/>
    <w:rsid w:val="00CB517A"/>
    <w:rsid w:val="00CC0060"/>
    <w:rsid w:val="00CC3403"/>
    <w:rsid w:val="00CC3C8C"/>
    <w:rsid w:val="00CC3E80"/>
    <w:rsid w:val="00CC4532"/>
    <w:rsid w:val="00CD022E"/>
    <w:rsid w:val="00CD63D5"/>
    <w:rsid w:val="00CF3358"/>
    <w:rsid w:val="00D11CBE"/>
    <w:rsid w:val="00D27CAC"/>
    <w:rsid w:val="00D35836"/>
    <w:rsid w:val="00D35D7C"/>
    <w:rsid w:val="00D361D0"/>
    <w:rsid w:val="00D439C9"/>
    <w:rsid w:val="00D43C2B"/>
    <w:rsid w:val="00D531C6"/>
    <w:rsid w:val="00D5566F"/>
    <w:rsid w:val="00D82923"/>
    <w:rsid w:val="00D83EA8"/>
    <w:rsid w:val="00D85915"/>
    <w:rsid w:val="00D85F59"/>
    <w:rsid w:val="00DA2A19"/>
    <w:rsid w:val="00DA39D7"/>
    <w:rsid w:val="00DA483C"/>
    <w:rsid w:val="00DC16DC"/>
    <w:rsid w:val="00DC1BB4"/>
    <w:rsid w:val="00DD336B"/>
    <w:rsid w:val="00DF0487"/>
    <w:rsid w:val="00E05534"/>
    <w:rsid w:val="00E06ABD"/>
    <w:rsid w:val="00E07AD9"/>
    <w:rsid w:val="00E22CF5"/>
    <w:rsid w:val="00E24FE0"/>
    <w:rsid w:val="00E319CE"/>
    <w:rsid w:val="00E527F7"/>
    <w:rsid w:val="00E63F2A"/>
    <w:rsid w:val="00E64E94"/>
    <w:rsid w:val="00E7035D"/>
    <w:rsid w:val="00E722FB"/>
    <w:rsid w:val="00E83FE5"/>
    <w:rsid w:val="00EA368E"/>
    <w:rsid w:val="00EB0995"/>
    <w:rsid w:val="00EB22E6"/>
    <w:rsid w:val="00EB4DF5"/>
    <w:rsid w:val="00EC40A0"/>
    <w:rsid w:val="00EC6993"/>
    <w:rsid w:val="00F15969"/>
    <w:rsid w:val="00F23424"/>
    <w:rsid w:val="00F255DF"/>
    <w:rsid w:val="00F25DFE"/>
    <w:rsid w:val="00F26436"/>
    <w:rsid w:val="00F33DC1"/>
    <w:rsid w:val="00F35F91"/>
    <w:rsid w:val="00F44FAE"/>
    <w:rsid w:val="00F54FAF"/>
    <w:rsid w:val="00F56870"/>
    <w:rsid w:val="00F56BF7"/>
    <w:rsid w:val="00F63C2C"/>
    <w:rsid w:val="00F67E68"/>
    <w:rsid w:val="00F82F1D"/>
    <w:rsid w:val="00F833DC"/>
    <w:rsid w:val="00F9011E"/>
    <w:rsid w:val="00F9243C"/>
    <w:rsid w:val="00F92786"/>
    <w:rsid w:val="00F9722F"/>
    <w:rsid w:val="00FB280A"/>
    <w:rsid w:val="00FC505D"/>
    <w:rsid w:val="00FE12BB"/>
    <w:rsid w:val="00FF0940"/>
    <w:rsid w:val="00FF2B08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9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01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01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11E"/>
    <w:rPr>
      <w:b/>
      <w:bCs/>
    </w:rPr>
  </w:style>
  <w:style w:type="character" w:styleId="a5">
    <w:name w:val="Hyperlink"/>
    <w:basedOn w:val="a0"/>
    <w:uiPriority w:val="99"/>
    <w:semiHidden/>
    <w:unhideWhenUsed/>
    <w:rsid w:val="00F9011E"/>
    <w:rPr>
      <w:color w:val="0000FF"/>
      <w:u w:val="single"/>
    </w:rPr>
  </w:style>
  <w:style w:type="character" w:styleId="a6">
    <w:name w:val="Emphasis"/>
    <w:basedOn w:val="a0"/>
    <w:uiPriority w:val="20"/>
    <w:qFormat/>
    <w:rsid w:val="00F9011E"/>
    <w:rPr>
      <w:i/>
      <w:iCs/>
    </w:rPr>
  </w:style>
  <w:style w:type="paragraph" w:styleId="a7">
    <w:name w:val="Body Text"/>
    <w:basedOn w:val="a"/>
    <w:link w:val="a8"/>
    <w:uiPriority w:val="99"/>
    <w:unhideWhenUsed/>
    <w:rsid w:val="00F9011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9011E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unhideWhenUsed/>
    <w:rsid w:val="00626632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26632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unhideWhenUsed/>
    <w:rsid w:val="00626632"/>
    <w:pPr>
      <w:shd w:val="clear" w:color="auto" w:fill="FFFFFF"/>
      <w:spacing w:before="100" w:beforeAutospacing="1" w:after="100" w:afterAutospacing="1" w:line="360" w:lineRule="atLeast"/>
      <w:ind w:left="360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26632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126BA"/>
    <w:pPr>
      <w:shd w:val="clear" w:color="auto" w:fill="FFFFFF"/>
      <w:spacing w:after="0" w:line="240" w:lineRule="auto"/>
      <w:ind w:left="720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126BA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C126BA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126BA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320303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20303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39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uiPriority w:val="1"/>
    <w:qFormat/>
    <w:rsid w:val="000039A5"/>
    <w:pPr>
      <w:spacing w:after="0" w:line="240" w:lineRule="auto"/>
    </w:pPr>
  </w:style>
  <w:style w:type="paragraph" w:styleId="ac">
    <w:name w:val="endnote text"/>
    <w:basedOn w:val="a"/>
    <w:link w:val="ad"/>
    <w:uiPriority w:val="99"/>
    <w:semiHidden/>
    <w:unhideWhenUsed/>
    <w:rsid w:val="000039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039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039A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361D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361D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361D0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F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F3B26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812955"/>
    <w:pPr>
      <w:ind w:left="720"/>
      <w:contextualSpacing/>
    </w:pPr>
  </w:style>
  <w:style w:type="paragraph" w:customStyle="1" w:styleId="af5">
    <w:name w:val="Прижатый влево"/>
    <w:basedOn w:val="a"/>
    <w:next w:val="a"/>
    <w:uiPriority w:val="99"/>
    <w:rsid w:val="00821B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9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01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01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11E"/>
    <w:rPr>
      <w:b/>
      <w:bCs/>
    </w:rPr>
  </w:style>
  <w:style w:type="character" w:styleId="a5">
    <w:name w:val="Hyperlink"/>
    <w:basedOn w:val="a0"/>
    <w:uiPriority w:val="99"/>
    <w:semiHidden/>
    <w:unhideWhenUsed/>
    <w:rsid w:val="00F9011E"/>
    <w:rPr>
      <w:color w:val="0000FF"/>
      <w:u w:val="single"/>
    </w:rPr>
  </w:style>
  <w:style w:type="character" w:styleId="a6">
    <w:name w:val="Emphasis"/>
    <w:basedOn w:val="a0"/>
    <w:uiPriority w:val="20"/>
    <w:qFormat/>
    <w:rsid w:val="00F9011E"/>
    <w:rPr>
      <w:i/>
      <w:iCs/>
    </w:rPr>
  </w:style>
  <w:style w:type="paragraph" w:styleId="a7">
    <w:name w:val="Body Text"/>
    <w:basedOn w:val="a"/>
    <w:link w:val="a8"/>
    <w:uiPriority w:val="99"/>
    <w:unhideWhenUsed/>
    <w:rsid w:val="00F9011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9011E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unhideWhenUsed/>
    <w:rsid w:val="00626632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26632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unhideWhenUsed/>
    <w:rsid w:val="00626632"/>
    <w:pPr>
      <w:shd w:val="clear" w:color="auto" w:fill="FFFFFF"/>
      <w:spacing w:before="100" w:beforeAutospacing="1" w:after="100" w:afterAutospacing="1" w:line="360" w:lineRule="atLeast"/>
      <w:ind w:left="360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26632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126BA"/>
    <w:pPr>
      <w:shd w:val="clear" w:color="auto" w:fill="FFFFFF"/>
      <w:spacing w:after="0" w:line="240" w:lineRule="auto"/>
      <w:ind w:left="720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126BA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C126BA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126BA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320303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20303"/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39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uiPriority w:val="1"/>
    <w:qFormat/>
    <w:rsid w:val="000039A5"/>
    <w:pPr>
      <w:spacing w:after="0" w:line="240" w:lineRule="auto"/>
    </w:pPr>
  </w:style>
  <w:style w:type="paragraph" w:styleId="ac">
    <w:name w:val="endnote text"/>
    <w:basedOn w:val="a"/>
    <w:link w:val="ad"/>
    <w:uiPriority w:val="99"/>
    <w:semiHidden/>
    <w:unhideWhenUsed/>
    <w:rsid w:val="000039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039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039A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361D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361D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361D0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F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F3B26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812955"/>
    <w:pPr>
      <w:ind w:left="720"/>
      <w:contextualSpacing/>
    </w:pPr>
  </w:style>
  <w:style w:type="paragraph" w:customStyle="1" w:styleId="af5">
    <w:name w:val="Прижатый влево"/>
    <w:basedOn w:val="a"/>
    <w:next w:val="a"/>
    <w:uiPriority w:val="99"/>
    <w:rsid w:val="00821B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727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4645-1209-4E36-83AE-503591ED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23</Pages>
  <Words>6403</Words>
  <Characters>36501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PrimeBox</cp:lastModifiedBy>
  <cp:revision>21</cp:revision>
  <cp:lastPrinted>2026-03-27T09:29:00Z</cp:lastPrinted>
  <dcterms:created xsi:type="dcterms:W3CDTF">2026-03-04T04:33:00Z</dcterms:created>
  <dcterms:modified xsi:type="dcterms:W3CDTF">2026-03-27T09:31:00Z</dcterms:modified>
</cp:coreProperties>
</file>